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68A34" w14:textId="07DA5B96" w:rsidR="005A270D" w:rsidRDefault="00F85482" w:rsidP="005A270D">
      <w:pPr>
        <w:pStyle w:val="TOCHeading"/>
        <w:spacing w:before="0"/>
        <w:rPr>
          <w:rFonts w:ascii="Calibri" w:eastAsia="Times New Roman" w:hAnsi="Calibri" w:cs="Calibri"/>
          <w:b/>
          <w:bCs/>
          <w:color w:val="EF426F"/>
          <w:sz w:val="44"/>
          <w:szCs w:val="44"/>
          <w:lang w:val="en-GB"/>
        </w:rPr>
      </w:pPr>
      <w:r w:rsidRPr="00C52581">
        <w:rPr>
          <w:noProof/>
          <w:color w:val="DC0236"/>
          <w:sz w:val="52"/>
          <w:szCs w:val="52"/>
        </w:rPr>
        <w:drawing>
          <wp:anchor distT="0" distB="0" distL="114300" distR="114300" simplePos="0" relativeHeight="251659264" behindDoc="1" locked="0" layoutInCell="1" allowOverlap="1" wp14:anchorId="003DFAD4" wp14:editId="09385324">
            <wp:simplePos x="0" y="0"/>
            <wp:positionH relativeFrom="margin">
              <wp:posOffset>4643120</wp:posOffset>
            </wp:positionH>
            <wp:positionV relativeFrom="margin">
              <wp:posOffset>-516890</wp:posOffset>
            </wp:positionV>
            <wp:extent cx="1551305" cy="705485"/>
            <wp:effectExtent l="0" t="0" r="0" b="0"/>
            <wp:wrapSquare wrapText="bothSides"/>
            <wp:docPr id="1063394541" name="Picture 1063394541" descr="M:\Ark Brand\Logo\Logo - Landscape\JPEG\Ark_Landscape_Logo_CMYK_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rk Brand\Logo\Logo - Landscape\JPEG\Ark_Landscape_Logo_CMYK_Re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51305" cy="7054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C1080" w:rsidRPr="004C1080">
        <w:rPr>
          <w:rFonts w:ascii="Calibri" w:eastAsia="Times New Roman" w:hAnsi="Calibri" w:cs="Calibri"/>
          <w:b/>
          <w:bCs/>
          <w:color w:val="EF426F"/>
          <w:sz w:val="44"/>
          <w:szCs w:val="44"/>
          <w:lang w:val="en-GB"/>
        </w:rPr>
        <w:t xml:space="preserve">Freedom of Information and </w:t>
      </w:r>
    </w:p>
    <w:p w14:paraId="72ED308D" w14:textId="54CDE211" w:rsidR="00F85482" w:rsidRPr="00C52581" w:rsidRDefault="004C1080" w:rsidP="005A270D">
      <w:pPr>
        <w:pStyle w:val="TOCHeading"/>
        <w:spacing w:before="0"/>
        <w:rPr>
          <w:rFonts w:ascii="Calibri" w:eastAsia="Times New Roman" w:hAnsi="Calibri" w:cs="Calibri"/>
          <w:b/>
          <w:bCs/>
          <w:color w:val="EF426F"/>
          <w:sz w:val="44"/>
          <w:szCs w:val="44"/>
          <w:lang w:val="en-GB"/>
        </w:rPr>
      </w:pPr>
      <w:r w:rsidRPr="004C1080">
        <w:rPr>
          <w:rFonts w:ascii="Calibri" w:eastAsia="Times New Roman" w:hAnsi="Calibri" w:cs="Calibri"/>
          <w:b/>
          <w:bCs/>
          <w:color w:val="EF426F"/>
          <w:sz w:val="44"/>
          <w:szCs w:val="44"/>
          <w:lang w:val="en-GB"/>
        </w:rPr>
        <w:t>Environmental Information Regulations Policy</w:t>
      </w:r>
    </w:p>
    <w:p w14:paraId="106C964C" w14:textId="25CC9E92" w:rsidR="00F85482" w:rsidRPr="00220A6C" w:rsidRDefault="00F85482" w:rsidP="000355E8">
      <w:pPr>
        <w:pStyle w:val="NoSpacing"/>
        <w:rPr>
          <w:rFonts w:ascii="Calibri" w:eastAsia="Times New Roman" w:hAnsi="Calibri" w:cs="Calibri"/>
          <w:b/>
          <w:bCs/>
          <w:color w:val="0070C0"/>
          <w:sz w:val="26"/>
          <w:szCs w:val="26"/>
        </w:rPr>
      </w:pPr>
      <w:r w:rsidRPr="00220A6C">
        <w:rPr>
          <w:rFonts w:ascii="Calibri" w:eastAsia="Times New Roman" w:hAnsi="Calibri" w:cs="Calibri"/>
          <w:b/>
          <w:bCs/>
          <w:color w:val="EF426F"/>
          <w:sz w:val="26"/>
          <w:szCs w:val="26"/>
        </w:rPr>
        <w:t>Policy Reference Number:</w:t>
      </w:r>
      <w:r w:rsidR="004C1080" w:rsidRPr="00220A6C">
        <w:rPr>
          <w:rFonts w:ascii="Calibri" w:eastAsia="Times New Roman" w:hAnsi="Calibri" w:cs="Calibri"/>
          <w:b/>
          <w:bCs/>
          <w:color w:val="EF426F"/>
          <w:sz w:val="26"/>
          <w:szCs w:val="26"/>
        </w:rPr>
        <w:t xml:space="preserve"> G35</w:t>
      </w:r>
    </w:p>
    <w:p w14:paraId="30CEABDD" w14:textId="77777777" w:rsidR="00F85482" w:rsidRPr="005263B0" w:rsidRDefault="00F85482" w:rsidP="00F85482">
      <w:pPr>
        <w:pStyle w:val="NoSpacing"/>
        <w:rPr>
          <w:sz w:val="24"/>
          <w:szCs w:val="24"/>
        </w:rPr>
      </w:pPr>
    </w:p>
    <w:tbl>
      <w:tblPr>
        <w:tblStyle w:val="TableGrid"/>
        <w:tblW w:w="9351" w:type="dxa"/>
        <w:tblLayout w:type="fixed"/>
        <w:tblLook w:val="04A0" w:firstRow="1" w:lastRow="0" w:firstColumn="1" w:lastColumn="0" w:noHBand="0" w:noVBand="1"/>
      </w:tblPr>
      <w:tblGrid>
        <w:gridCol w:w="1555"/>
        <w:gridCol w:w="2693"/>
        <w:gridCol w:w="1417"/>
        <w:gridCol w:w="3686"/>
      </w:tblGrid>
      <w:tr w:rsidR="00F85482" w:rsidRPr="003A28ED" w14:paraId="6E33BD59" w14:textId="77777777" w:rsidTr="005A270D">
        <w:trPr>
          <w:trHeight w:val="300"/>
        </w:trPr>
        <w:tc>
          <w:tcPr>
            <w:tcW w:w="1555" w:type="dxa"/>
          </w:tcPr>
          <w:p w14:paraId="03A4175A" w14:textId="77777777" w:rsidR="00F85482" w:rsidRPr="00314F82" w:rsidRDefault="00F85482" w:rsidP="00290811">
            <w:pPr>
              <w:pStyle w:val="NoSpacing"/>
              <w:rPr>
                <w:rFonts w:ascii="Calibri" w:hAnsi="Calibri" w:cs="Calibri"/>
                <w:b/>
              </w:rPr>
            </w:pPr>
            <w:r w:rsidRPr="00314F82">
              <w:rPr>
                <w:rFonts w:ascii="Calibri" w:hAnsi="Calibri" w:cs="Calibri"/>
                <w:b/>
              </w:rPr>
              <w:t>Effective Date:</w:t>
            </w:r>
          </w:p>
        </w:tc>
        <w:tc>
          <w:tcPr>
            <w:tcW w:w="2693" w:type="dxa"/>
          </w:tcPr>
          <w:p w14:paraId="492097E9" w14:textId="5CAFECAD" w:rsidR="00F85482" w:rsidRPr="00D511B6" w:rsidRDefault="005A270D" w:rsidP="00290811">
            <w:pPr>
              <w:pStyle w:val="NoSpacing"/>
              <w:rPr>
                <w:rFonts w:ascii="Calibri" w:hAnsi="Calibri" w:cs="Calibri"/>
                <w:color w:val="000000" w:themeColor="text1"/>
              </w:rPr>
            </w:pPr>
            <w:r>
              <w:rPr>
                <w:rFonts w:ascii="Calibri" w:hAnsi="Calibri" w:cs="Calibri"/>
                <w:color w:val="000000" w:themeColor="text1"/>
              </w:rPr>
              <w:t>August 2026</w:t>
            </w:r>
          </w:p>
        </w:tc>
        <w:tc>
          <w:tcPr>
            <w:tcW w:w="1417" w:type="dxa"/>
          </w:tcPr>
          <w:p w14:paraId="027092AD" w14:textId="77777777" w:rsidR="00F85482" w:rsidRPr="00D511B6" w:rsidRDefault="00F85482" w:rsidP="00290811">
            <w:pPr>
              <w:pStyle w:val="NoSpacing"/>
              <w:rPr>
                <w:rFonts w:ascii="Calibri" w:hAnsi="Calibri" w:cs="Calibri"/>
                <w:b/>
                <w:bCs/>
                <w:color w:val="000000" w:themeColor="text1"/>
              </w:rPr>
            </w:pPr>
            <w:r w:rsidRPr="00D511B6">
              <w:rPr>
                <w:rFonts w:ascii="Calibri" w:hAnsi="Calibri" w:cs="Calibri"/>
                <w:b/>
                <w:bCs/>
                <w:color w:val="000000" w:themeColor="text1"/>
              </w:rPr>
              <w:t>Review Date:</w:t>
            </w:r>
          </w:p>
        </w:tc>
        <w:tc>
          <w:tcPr>
            <w:tcW w:w="3686" w:type="dxa"/>
          </w:tcPr>
          <w:p w14:paraId="33B79FD6" w14:textId="6D1BBC2F" w:rsidR="00F85482" w:rsidRPr="00D511B6" w:rsidRDefault="005A270D">
            <w:pPr>
              <w:pStyle w:val="NoSpacing"/>
              <w:rPr>
                <w:rFonts w:ascii="Calibri" w:hAnsi="Calibri" w:cs="Calibri"/>
                <w:color w:val="000000" w:themeColor="text1"/>
              </w:rPr>
            </w:pPr>
            <w:r>
              <w:rPr>
                <w:rFonts w:ascii="Calibri" w:hAnsi="Calibri" w:cs="Calibri"/>
                <w:color w:val="000000" w:themeColor="text1"/>
              </w:rPr>
              <w:t>August 2029</w:t>
            </w:r>
          </w:p>
          <w:p w14:paraId="267B95EF" w14:textId="77777777" w:rsidR="00F85482" w:rsidRPr="00D511B6" w:rsidRDefault="00F85482" w:rsidP="00290811">
            <w:pPr>
              <w:pStyle w:val="NoSpacing"/>
              <w:rPr>
                <w:rFonts w:ascii="Calibri" w:hAnsi="Calibri" w:cs="Calibri"/>
                <w:b/>
                <w:color w:val="000000" w:themeColor="text1"/>
              </w:rPr>
            </w:pPr>
          </w:p>
        </w:tc>
      </w:tr>
      <w:tr w:rsidR="00F85482" w:rsidRPr="003A28ED" w14:paraId="036CBE77" w14:textId="77777777" w:rsidTr="005A270D">
        <w:trPr>
          <w:trHeight w:val="300"/>
        </w:trPr>
        <w:tc>
          <w:tcPr>
            <w:tcW w:w="1555" w:type="dxa"/>
          </w:tcPr>
          <w:p w14:paraId="51F40321" w14:textId="77777777" w:rsidR="00F85482" w:rsidRPr="00314F82" w:rsidRDefault="00F85482" w:rsidP="00290811">
            <w:pPr>
              <w:pStyle w:val="NoSpacing"/>
              <w:rPr>
                <w:rFonts w:ascii="Calibri" w:hAnsi="Calibri" w:cs="Calibri"/>
                <w:b/>
              </w:rPr>
            </w:pPr>
            <w:r w:rsidRPr="00314F82">
              <w:rPr>
                <w:rFonts w:ascii="Calibri" w:hAnsi="Calibri" w:cs="Calibri"/>
                <w:b/>
              </w:rPr>
              <w:t>P&amp;P Review Group Approval Date:</w:t>
            </w:r>
          </w:p>
        </w:tc>
        <w:tc>
          <w:tcPr>
            <w:tcW w:w="2693" w:type="dxa"/>
          </w:tcPr>
          <w:p w14:paraId="1928F650" w14:textId="298985C3" w:rsidR="00F85482" w:rsidRPr="00D511B6" w:rsidRDefault="00A34562" w:rsidP="00290811">
            <w:pPr>
              <w:pStyle w:val="NoSpacing"/>
              <w:rPr>
                <w:rFonts w:ascii="Calibri" w:hAnsi="Calibri" w:cs="Calibri"/>
                <w:color w:val="000000" w:themeColor="text1"/>
              </w:rPr>
            </w:pPr>
            <w:r>
              <w:rPr>
                <w:rFonts w:ascii="Calibri" w:hAnsi="Calibri" w:cs="Calibri"/>
                <w:color w:val="000000" w:themeColor="text1"/>
              </w:rPr>
              <w:t>June</w:t>
            </w:r>
            <w:r w:rsidR="42684624" w:rsidRPr="255EAEB5">
              <w:rPr>
                <w:rFonts w:ascii="Calibri" w:hAnsi="Calibri" w:cs="Calibri"/>
                <w:color w:val="000000" w:themeColor="text1"/>
              </w:rPr>
              <w:t>-2026</w:t>
            </w:r>
          </w:p>
        </w:tc>
        <w:tc>
          <w:tcPr>
            <w:tcW w:w="1417" w:type="dxa"/>
          </w:tcPr>
          <w:p w14:paraId="537E0F10" w14:textId="402B5B35" w:rsidR="00F85482" w:rsidRPr="00D511B6" w:rsidRDefault="00F85482" w:rsidP="002D5F01">
            <w:pPr>
              <w:pStyle w:val="NoSpacing"/>
              <w:rPr>
                <w:rFonts w:ascii="Calibri" w:hAnsi="Calibri" w:cs="Calibri"/>
                <w:b/>
                <w:bCs/>
                <w:color w:val="000000" w:themeColor="text1"/>
              </w:rPr>
            </w:pPr>
            <w:r w:rsidRPr="255EAEB5">
              <w:rPr>
                <w:rFonts w:ascii="Calibri" w:hAnsi="Calibri" w:cs="Calibri"/>
                <w:b/>
                <w:bCs/>
                <w:color w:val="000000" w:themeColor="text1"/>
              </w:rPr>
              <w:t>Board Approval Date:</w:t>
            </w:r>
          </w:p>
        </w:tc>
        <w:tc>
          <w:tcPr>
            <w:tcW w:w="3686" w:type="dxa"/>
          </w:tcPr>
          <w:p w14:paraId="2614B4E7" w14:textId="44807763" w:rsidR="00F85482" w:rsidRPr="005A270D" w:rsidRDefault="005A270D" w:rsidP="255EAEB5">
            <w:pPr>
              <w:pStyle w:val="NoSpacing"/>
              <w:rPr>
                <w:rFonts w:ascii="Calibri" w:hAnsi="Calibri" w:cs="Calibri"/>
                <w:color w:val="000000" w:themeColor="text1"/>
              </w:rPr>
            </w:pPr>
            <w:r w:rsidRPr="005A270D">
              <w:rPr>
                <w:rFonts w:ascii="Calibri" w:hAnsi="Calibri" w:cs="Calibri"/>
                <w:color w:val="000000" w:themeColor="text1"/>
              </w:rPr>
              <w:t>August 2026</w:t>
            </w:r>
          </w:p>
        </w:tc>
      </w:tr>
      <w:tr w:rsidR="00F85482" w:rsidRPr="003A28ED" w14:paraId="41B34234" w14:textId="77777777" w:rsidTr="005A270D">
        <w:trPr>
          <w:trHeight w:val="300"/>
        </w:trPr>
        <w:tc>
          <w:tcPr>
            <w:tcW w:w="1555" w:type="dxa"/>
          </w:tcPr>
          <w:p w14:paraId="7DD385B6" w14:textId="77777777" w:rsidR="00F85482" w:rsidRPr="00314F82" w:rsidRDefault="00F85482" w:rsidP="00290811">
            <w:pPr>
              <w:pStyle w:val="NoSpacing"/>
              <w:rPr>
                <w:rFonts w:ascii="Calibri" w:hAnsi="Calibri" w:cs="Calibri"/>
                <w:b/>
                <w:bCs/>
              </w:rPr>
            </w:pPr>
            <w:r w:rsidRPr="00314F82">
              <w:rPr>
                <w:rFonts w:ascii="Calibri" w:hAnsi="Calibri" w:cs="Calibri"/>
                <w:b/>
                <w:bCs/>
              </w:rPr>
              <w:t>Owner:</w:t>
            </w:r>
          </w:p>
        </w:tc>
        <w:tc>
          <w:tcPr>
            <w:tcW w:w="2693" w:type="dxa"/>
          </w:tcPr>
          <w:p w14:paraId="36BD96F2" w14:textId="2DAA1F3E" w:rsidR="00F85482" w:rsidRPr="00D511B6" w:rsidRDefault="23C05881" w:rsidP="00290811">
            <w:pPr>
              <w:pStyle w:val="NoSpacing"/>
              <w:rPr>
                <w:rFonts w:ascii="Calibri" w:hAnsi="Calibri" w:cs="Calibri"/>
                <w:color w:val="000000" w:themeColor="text1"/>
              </w:rPr>
            </w:pPr>
            <w:r w:rsidRPr="255EAEB5">
              <w:rPr>
                <w:rFonts w:ascii="Calibri" w:hAnsi="Calibri" w:cs="Calibri"/>
                <w:color w:val="000000" w:themeColor="text1"/>
              </w:rPr>
              <w:t>Assistant Director of Governance &amp; Performance</w:t>
            </w:r>
          </w:p>
        </w:tc>
        <w:tc>
          <w:tcPr>
            <w:tcW w:w="1417" w:type="dxa"/>
          </w:tcPr>
          <w:p w14:paraId="22549742" w14:textId="3ED5C47C" w:rsidR="00F85482" w:rsidRPr="00D511B6" w:rsidRDefault="00F85482" w:rsidP="002D5F01">
            <w:pPr>
              <w:pStyle w:val="NoSpacing"/>
              <w:rPr>
                <w:rFonts w:ascii="Calibri" w:hAnsi="Calibri" w:cs="Calibri"/>
                <w:b/>
                <w:bCs/>
                <w:color w:val="000000" w:themeColor="text1"/>
              </w:rPr>
            </w:pPr>
            <w:r w:rsidRPr="255EAEB5">
              <w:rPr>
                <w:rFonts w:ascii="Calibri" w:hAnsi="Calibri" w:cs="Calibri"/>
                <w:b/>
                <w:bCs/>
                <w:color w:val="000000" w:themeColor="text1"/>
              </w:rPr>
              <w:t>Department:</w:t>
            </w:r>
          </w:p>
        </w:tc>
        <w:tc>
          <w:tcPr>
            <w:tcW w:w="3686" w:type="dxa"/>
          </w:tcPr>
          <w:p w14:paraId="223B948C" w14:textId="727D486A" w:rsidR="00F85482" w:rsidRPr="00D511B6" w:rsidRDefault="00F85482" w:rsidP="00290811">
            <w:pPr>
              <w:pStyle w:val="NoSpacing"/>
              <w:rPr>
                <w:rFonts w:ascii="Calibri" w:hAnsi="Calibri" w:cs="Calibri"/>
                <w:color w:val="000000" w:themeColor="text1"/>
              </w:rPr>
            </w:pPr>
            <w:r w:rsidRPr="255EAEB5">
              <w:rPr>
                <w:rFonts w:ascii="Calibri" w:hAnsi="Calibri" w:cs="Calibri"/>
                <w:color w:val="000000" w:themeColor="text1"/>
              </w:rPr>
              <w:t>Governance</w:t>
            </w:r>
          </w:p>
          <w:p w14:paraId="62BE82F8" w14:textId="77777777" w:rsidR="00F85482" w:rsidRPr="00D511B6" w:rsidRDefault="00F85482" w:rsidP="00290811">
            <w:pPr>
              <w:pStyle w:val="NoSpacing"/>
              <w:rPr>
                <w:rFonts w:ascii="Calibri" w:hAnsi="Calibri" w:cs="Calibri"/>
                <w:b/>
                <w:bCs/>
                <w:color w:val="000000" w:themeColor="text1"/>
              </w:rPr>
            </w:pPr>
          </w:p>
        </w:tc>
      </w:tr>
      <w:tr w:rsidR="00F85482" w:rsidRPr="003A28ED" w14:paraId="62A976F3" w14:textId="77777777" w:rsidTr="005A270D">
        <w:trPr>
          <w:trHeight w:val="300"/>
        </w:trPr>
        <w:tc>
          <w:tcPr>
            <w:tcW w:w="1555" w:type="dxa"/>
          </w:tcPr>
          <w:p w14:paraId="14FFA421" w14:textId="77777777" w:rsidR="00F85482" w:rsidRPr="00314F82" w:rsidRDefault="00F85482" w:rsidP="00290811">
            <w:pPr>
              <w:pStyle w:val="NoSpacing"/>
              <w:rPr>
                <w:rFonts w:ascii="Calibri" w:hAnsi="Calibri" w:cs="Calibri"/>
                <w:b/>
                <w:bCs/>
              </w:rPr>
            </w:pPr>
            <w:r w:rsidRPr="00314F82">
              <w:rPr>
                <w:rFonts w:ascii="Calibri" w:hAnsi="Calibri" w:cs="Calibri"/>
                <w:b/>
                <w:bCs/>
              </w:rPr>
              <w:t>Issued To:</w:t>
            </w:r>
          </w:p>
        </w:tc>
        <w:tc>
          <w:tcPr>
            <w:tcW w:w="2693" w:type="dxa"/>
          </w:tcPr>
          <w:p w14:paraId="2E48344C" w14:textId="763CB396" w:rsidR="00F85482" w:rsidRPr="00314F82" w:rsidRDefault="00821B18" w:rsidP="00290811">
            <w:pPr>
              <w:pStyle w:val="NoSpacing"/>
              <w:rPr>
                <w:rFonts w:ascii="Calibri" w:hAnsi="Calibri" w:cs="Calibri"/>
              </w:rPr>
            </w:pPr>
            <w:sdt>
              <w:sdtPr>
                <w:rPr>
                  <w:rFonts w:ascii="Calibri" w:hAnsi="Calibri" w:cs="Calibri"/>
                </w:rPr>
                <w:id w:val="-2034571242"/>
                <w14:checkbox>
                  <w14:checked w14:val="1"/>
                  <w14:checkedState w14:val="2612" w14:font="MS Gothic"/>
                  <w14:uncheckedState w14:val="2610" w14:font="MS Gothic"/>
                </w14:checkbox>
              </w:sdtPr>
              <w:sdtEndPr/>
              <w:sdtContent>
                <w:r w:rsidR="004C1080">
                  <w:rPr>
                    <w:rFonts w:ascii="MS Gothic" w:eastAsia="MS Gothic" w:hAnsi="MS Gothic" w:cs="Calibri" w:hint="eastAsia"/>
                  </w:rPr>
                  <w:t>☒</w:t>
                </w:r>
              </w:sdtContent>
            </w:sdt>
            <w:r w:rsidR="00F85482" w:rsidRPr="00314F82">
              <w:rPr>
                <w:rFonts w:ascii="Calibri" w:hAnsi="Calibri" w:cs="Calibri"/>
              </w:rPr>
              <w:t xml:space="preserve"> Board of Management</w:t>
            </w:r>
          </w:p>
          <w:p w14:paraId="230B04D4" w14:textId="6EF0703B" w:rsidR="00F85482" w:rsidRPr="00314F82" w:rsidRDefault="00821B18" w:rsidP="00290811">
            <w:pPr>
              <w:pStyle w:val="NoSpacing"/>
              <w:rPr>
                <w:rFonts w:ascii="Calibri" w:hAnsi="Calibri" w:cs="Calibri"/>
              </w:rPr>
            </w:pPr>
            <w:sdt>
              <w:sdtPr>
                <w:rPr>
                  <w:rFonts w:ascii="Calibri" w:hAnsi="Calibri" w:cs="Calibri"/>
                </w:rPr>
                <w:id w:val="-5362731"/>
                <w14:checkbox>
                  <w14:checked w14:val="1"/>
                  <w14:checkedState w14:val="2612" w14:font="MS Gothic"/>
                  <w14:uncheckedState w14:val="2610" w14:font="MS Gothic"/>
                </w14:checkbox>
              </w:sdtPr>
              <w:sdtEndPr/>
              <w:sdtContent>
                <w:r w:rsidR="004C1080">
                  <w:rPr>
                    <w:rFonts w:ascii="MS Gothic" w:eastAsia="MS Gothic" w:hAnsi="MS Gothic" w:cs="Calibri" w:hint="eastAsia"/>
                  </w:rPr>
                  <w:t>☒</w:t>
                </w:r>
              </w:sdtContent>
            </w:sdt>
            <w:r w:rsidR="00F85482" w:rsidRPr="00314F82">
              <w:rPr>
                <w:rFonts w:ascii="Calibri" w:hAnsi="Calibri" w:cs="Calibri"/>
              </w:rPr>
              <w:t xml:space="preserve"> All Staff </w:t>
            </w:r>
          </w:p>
          <w:p w14:paraId="78C4FBD9" w14:textId="2256126D" w:rsidR="00F85482" w:rsidRPr="00314F82" w:rsidRDefault="00821B18" w:rsidP="00290811">
            <w:pPr>
              <w:pStyle w:val="NoSpacing"/>
              <w:rPr>
                <w:rFonts w:ascii="Calibri" w:hAnsi="Calibri" w:cs="Calibri"/>
              </w:rPr>
            </w:pPr>
            <w:sdt>
              <w:sdtPr>
                <w:rPr>
                  <w:rFonts w:ascii="Calibri" w:hAnsi="Calibri" w:cs="Calibri"/>
                </w:rPr>
                <w:id w:val="1436025825"/>
                <w14:checkbox>
                  <w14:checked w14:val="0"/>
                  <w14:checkedState w14:val="2612" w14:font="MS Gothic"/>
                  <w14:uncheckedState w14:val="2610" w14:font="MS Gothic"/>
                </w14:checkbox>
              </w:sdtPr>
              <w:sdtEndPr/>
              <w:sdtContent>
                <w:r w:rsidR="001C22BB">
                  <w:rPr>
                    <w:rFonts w:ascii="MS Gothic" w:eastAsia="MS Gothic" w:hAnsi="MS Gothic" w:cs="Calibri" w:hint="eastAsia"/>
                  </w:rPr>
                  <w:t>☐</w:t>
                </w:r>
              </w:sdtContent>
            </w:sdt>
            <w:r w:rsidR="00F85482" w:rsidRPr="00314F82">
              <w:rPr>
                <w:rFonts w:ascii="Calibri" w:hAnsi="Calibri" w:cs="Calibri"/>
              </w:rPr>
              <w:t xml:space="preserve"> ET/LT</w:t>
            </w:r>
          </w:p>
          <w:p w14:paraId="37FEB4EF" w14:textId="33098EFD" w:rsidR="00F85482" w:rsidRPr="00314F82" w:rsidRDefault="00821B18" w:rsidP="00290811">
            <w:pPr>
              <w:pStyle w:val="NoSpacing"/>
              <w:rPr>
                <w:rFonts w:ascii="Calibri" w:hAnsi="Calibri" w:cs="Calibri"/>
              </w:rPr>
            </w:pPr>
            <w:sdt>
              <w:sdtPr>
                <w:rPr>
                  <w:rFonts w:ascii="Calibri" w:hAnsi="Calibri" w:cs="Calibri"/>
                </w:rPr>
                <w:id w:val="-1081292108"/>
                <w14:checkbox>
                  <w14:checked w14:val="0"/>
                  <w14:checkedState w14:val="2612" w14:font="MS Gothic"/>
                  <w14:uncheckedState w14:val="2610" w14:font="MS Gothic"/>
                </w14:checkbox>
              </w:sdtPr>
              <w:sdtEndPr/>
              <w:sdtContent>
                <w:r w:rsidR="001C22BB">
                  <w:rPr>
                    <w:rFonts w:ascii="MS Gothic" w:eastAsia="MS Gothic" w:hAnsi="MS Gothic" w:cs="Calibri" w:hint="eastAsia"/>
                  </w:rPr>
                  <w:t>☐</w:t>
                </w:r>
              </w:sdtContent>
            </w:sdt>
            <w:r w:rsidR="00F85482" w:rsidRPr="00314F82">
              <w:rPr>
                <w:rFonts w:ascii="Calibri" w:hAnsi="Calibri" w:cs="Calibri"/>
              </w:rPr>
              <w:t xml:space="preserve"> Head Office Managers</w:t>
            </w:r>
          </w:p>
          <w:p w14:paraId="41700D77" w14:textId="16F73708" w:rsidR="00F85482" w:rsidRPr="00314F82" w:rsidRDefault="00821B18" w:rsidP="00290811">
            <w:pPr>
              <w:pStyle w:val="NoSpacing"/>
              <w:rPr>
                <w:rFonts w:ascii="Calibri" w:hAnsi="Calibri" w:cs="Calibri"/>
              </w:rPr>
            </w:pPr>
            <w:sdt>
              <w:sdtPr>
                <w:rPr>
                  <w:rFonts w:ascii="Calibri" w:hAnsi="Calibri" w:cs="Calibri"/>
                </w:rPr>
                <w:id w:val="-1618277723"/>
                <w14:checkbox>
                  <w14:checked w14:val="0"/>
                  <w14:checkedState w14:val="2612" w14:font="MS Gothic"/>
                  <w14:uncheckedState w14:val="2610" w14:font="MS Gothic"/>
                </w14:checkbox>
              </w:sdtPr>
              <w:sdtEndPr/>
              <w:sdtContent>
                <w:r w:rsidR="001C22BB">
                  <w:rPr>
                    <w:rFonts w:ascii="MS Gothic" w:eastAsia="MS Gothic" w:hAnsi="MS Gothic" w:cs="Calibri" w:hint="eastAsia"/>
                  </w:rPr>
                  <w:t>☐</w:t>
                </w:r>
              </w:sdtContent>
            </w:sdt>
            <w:r w:rsidR="00F85482" w:rsidRPr="00314F82">
              <w:rPr>
                <w:rFonts w:ascii="Calibri" w:hAnsi="Calibri" w:cs="Calibri"/>
              </w:rPr>
              <w:t xml:space="preserve"> C&amp;S Managers</w:t>
            </w:r>
          </w:p>
          <w:p w14:paraId="5012F419" w14:textId="4A3ABFDD" w:rsidR="00F85482" w:rsidRPr="00314F82" w:rsidRDefault="00821B18" w:rsidP="00290811">
            <w:pPr>
              <w:pStyle w:val="NoSpacing"/>
              <w:rPr>
                <w:rFonts w:ascii="Calibri" w:hAnsi="Calibri" w:cs="Calibri"/>
              </w:rPr>
            </w:pPr>
            <w:sdt>
              <w:sdtPr>
                <w:rPr>
                  <w:rFonts w:ascii="Calibri" w:hAnsi="Calibri" w:cs="Calibri"/>
                </w:rPr>
                <w:id w:val="1196342383"/>
                <w14:checkbox>
                  <w14:checked w14:val="0"/>
                  <w14:checkedState w14:val="2612" w14:font="MS Gothic"/>
                  <w14:uncheckedState w14:val="2610" w14:font="MS Gothic"/>
                </w14:checkbox>
              </w:sdtPr>
              <w:sdtEndPr/>
              <w:sdtContent>
                <w:r w:rsidR="00F85482" w:rsidRPr="6CE1272C">
                  <w:rPr>
                    <w:rFonts w:ascii="Segoe UI Symbol" w:eastAsia="MS Gothic" w:hAnsi="Segoe UI Symbol" w:cs="Segoe UI Symbol"/>
                  </w:rPr>
                  <w:t>☐</w:t>
                </w:r>
              </w:sdtContent>
            </w:sdt>
            <w:r w:rsidR="00F85482" w:rsidRPr="6CE1272C">
              <w:rPr>
                <w:rFonts w:ascii="Calibri" w:hAnsi="Calibri" w:cs="Calibri"/>
              </w:rPr>
              <w:t xml:space="preserve"> Department/Other: </w:t>
            </w:r>
          </w:p>
        </w:tc>
        <w:tc>
          <w:tcPr>
            <w:tcW w:w="1417" w:type="dxa"/>
          </w:tcPr>
          <w:p w14:paraId="022B51AF" w14:textId="77777777" w:rsidR="00F85482" w:rsidRPr="00314F82" w:rsidRDefault="00F85482" w:rsidP="00290811">
            <w:pPr>
              <w:pStyle w:val="NoSpacing"/>
              <w:rPr>
                <w:rFonts w:ascii="Calibri" w:hAnsi="Calibri" w:cs="Calibri"/>
                <w:b/>
                <w:bCs/>
              </w:rPr>
            </w:pPr>
            <w:r w:rsidRPr="00314F82">
              <w:rPr>
                <w:rFonts w:ascii="Calibri" w:hAnsi="Calibri" w:cs="Calibri"/>
                <w:b/>
                <w:bCs/>
              </w:rPr>
              <w:t>Method of Delivery:</w:t>
            </w:r>
          </w:p>
        </w:tc>
        <w:tc>
          <w:tcPr>
            <w:tcW w:w="3686" w:type="dxa"/>
          </w:tcPr>
          <w:p w14:paraId="534AD1C4" w14:textId="55150FFA" w:rsidR="00F0652B" w:rsidRDefault="00821B18" w:rsidP="00F0652B">
            <w:pPr>
              <w:pStyle w:val="NoSpacing"/>
              <w:rPr>
                <w:rFonts w:asciiTheme="minorHAnsi" w:hAnsiTheme="minorHAnsi" w:cstheme="minorHAnsi"/>
              </w:rPr>
            </w:pPr>
            <w:sdt>
              <w:sdtPr>
                <w:rPr>
                  <w:rFonts w:cstheme="minorHAnsi"/>
                </w:rPr>
                <w:id w:val="-923105757"/>
                <w14:checkbox>
                  <w14:checked w14:val="1"/>
                  <w14:checkedState w14:val="2612" w14:font="MS Gothic"/>
                  <w14:uncheckedState w14:val="2610" w14:font="MS Gothic"/>
                </w14:checkbox>
              </w:sdtPr>
              <w:sdtEndPr/>
              <w:sdtContent>
                <w:r w:rsidR="008B351D">
                  <w:rPr>
                    <w:rFonts w:ascii="MS Gothic" w:eastAsia="MS Gothic" w:hAnsi="MS Gothic" w:cstheme="minorHAnsi" w:hint="eastAsia"/>
                  </w:rPr>
                  <w:t>☒</w:t>
                </w:r>
              </w:sdtContent>
            </w:sdt>
            <w:r w:rsidR="00F0652B" w:rsidRPr="00ED31B4">
              <w:rPr>
                <w:rFonts w:asciiTheme="minorHAnsi" w:hAnsiTheme="minorHAnsi" w:cstheme="minorHAnsi"/>
              </w:rPr>
              <w:t xml:space="preserve"> </w:t>
            </w:r>
            <w:r w:rsidR="00F0652B">
              <w:rPr>
                <w:rFonts w:asciiTheme="minorHAnsi" w:hAnsiTheme="minorHAnsi" w:cstheme="minorHAnsi"/>
              </w:rPr>
              <w:t>Annual Declaration</w:t>
            </w:r>
          </w:p>
          <w:p w14:paraId="785E1BB3" w14:textId="74E37FB0" w:rsidR="00F0652B" w:rsidRPr="00ED31B4" w:rsidRDefault="00821B18" w:rsidP="00F0652B">
            <w:pPr>
              <w:pStyle w:val="NoSpacing"/>
              <w:rPr>
                <w:rFonts w:asciiTheme="minorHAnsi" w:hAnsiTheme="minorHAnsi" w:cstheme="minorHAnsi"/>
              </w:rPr>
            </w:pPr>
            <w:sdt>
              <w:sdtPr>
                <w:rPr>
                  <w:rFonts w:cstheme="minorHAnsi"/>
                </w:rPr>
                <w:id w:val="-1606955842"/>
                <w14:checkbox>
                  <w14:checked w14:val="0"/>
                  <w14:checkedState w14:val="2612" w14:font="MS Gothic"/>
                  <w14:uncheckedState w14:val="2610" w14:font="MS Gothic"/>
                </w14:checkbox>
              </w:sdtPr>
              <w:sdtEndPr/>
              <w:sdtContent>
                <w:r w:rsidR="008B351D">
                  <w:rPr>
                    <w:rFonts w:ascii="MS Gothic" w:eastAsia="MS Gothic" w:hAnsi="MS Gothic" w:cstheme="minorHAnsi" w:hint="eastAsia"/>
                  </w:rPr>
                  <w:t>☐</w:t>
                </w:r>
              </w:sdtContent>
            </w:sdt>
            <w:r w:rsidR="00F0652B" w:rsidRPr="00ED31B4">
              <w:rPr>
                <w:rFonts w:asciiTheme="minorHAnsi" w:hAnsiTheme="minorHAnsi" w:cstheme="minorHAnsi"/>
              </w:rPr>
              <w:t xml:space="preserve"> </w:t>
            </w:r>
            <w:proofErr w:type="spellStart"/>
            <w:r w:rsidR="00F0652B">
              <w:rPr>
                <w:rFonts w:asciiTheme="minorHAnsi" w:hAnsiTheme="minorHAnsi" w:cstheme="minorHAnsi"/>
              </w:rPr>
              <w:t>LearnPro</w:t>
            </w:r>
            <w:proofErr w:type="spellEnd"/>
            <w:r w:rsidR="00F0652B">
              <w:rPr>
                <w:rFonts w:asciiTheme="minorHAnsi" w:hAnsiTheme="minorHAnsi" w:cstheme="minorHAnsi"/>
              </w:rPr>
              <w:t xml:space="preserve"> Individual Sign Off</w:t>
            </w:r>
            <w:r w:rsidR="00F0652B" w:rsidRPr="00ED31B4">
              <w:rPr>
                <w:rFonts w:asciiTheme="minorHAnsi" w:hAnsiTheme="minorHAnsi" w:cstheme="minorHAnsi"/>
              </w:rPr>
              <w:t xml:space="preserve"> </w:t>
            </w:r>
          </w:p>
          <w:p w14:paraId="4D599784" w14:textId="4328B8F8" w:rsidR="00F0652B" w:rsidRPr="00ED31B4" w:rsidRDefault="00821B18" w:rsidP="00F0652B">
            <w:pPr>
              <w:pStyle w:val="NoSpacing"/>
              <w:rPr>
                <w:rFonts w:asciiTheme="minorHAnsi" w:hAnsiTheme="minorHAnsi" w:cstheme="minorHAnsi"/>
              </w:rPr>
            </w:pPr>
            <w:sdt>
              <w:sdtPr>
                <w:rPr>
                  <w:rFonts w:cstheme="minorHAnsi"/>
                </w:rPr>
                <w:id w:val="1210844871"/>
                <w14:checkbox>
                  <w14:checked w14:val="1"/>
                  <w14:checkedState w14:val="2612" w14:font="MS Gothic"/>
                  <w14:uncheckedState w14:val="2610" w14:font="MS Gothic"/>
                </w14:checkbox>
              </w:sdtPr>
              <w:sdtEndPr/>
              <w:sdtContent>
                <w:r w:rsidR="004C1080">
                  <w:rPr>
                    <w:rFonts w:ascii="MS Gothic" w:eastAsia="MS Gothic" w:hAnsi="MS Gothic" w:cstheme="minorHAnsi" w:hint="eastAsia"/>
                  </w:rPr>
                  <w:t>☒</w:t>
                </w:r>
              </w:sdtContent>
            </w:sdt>
            <w:r w:rsidR="00F0652B" w:rsidRPr="00ED31B4">
              <w:rPr>
                <w:rFonts w:asciiTheme="minorHAnsi" w:hAnsiTheme="minorHAnsi" w:cstheme="minorHAnsi"/>
              </w:rPr>
              <w:t xml:space="preserve"> Board Portal</w:t>
            </w:r>
          </w:p>
          <w:p w14:paraId="7C825349" w14:textId="5BB92C37" w:rsidR="00F85482" w:rsidRPr="00314F82" w:rsidRDefault="00F85482" w:rsidP="00290811">
            <w:pPr>
              <w:pStyle w:val="NoSpacing"/>
              <w:rPr>
                <w:rFonts w:ascii="Calibri" w:hAnsi="Calibri" w:cs="Calibri"/>
              </w:rPr>
            </w:pPr>
          </w:p>
          <w:p w14:paraId="2EC2109B" w14:textId="77777777" w:rsidR="00F85482" w:rsidRPr="00314F82" w:rsidRDefault="00F85482" w:rsidP="00290811">
            <w:pPr>
              <w:pStyle w:val="NoSpacing"/>
              <w:rPr>
                <w:rFonts w:ascii="Calibri" w:hAnsi="Calibri" w:cs="Calibri"/>
              </w:rPr>
            </w:pPr>
          </w:p>
          <w:p w14:paraId="3BA27684" w14:textId="3D5AEE89" w:rsidR="00F85482" w:rsidRPr="00314F82" w:rsidRDefault="00F85482" w:rsidP="00290811">
            <w:pPr>
              <w:pStyle w:val="NoSpacing"/>
              <w:rPr>
                <w:rFonts w:ascii="Calibri" w:hAnsi="Calibri" w:cs="Calibri"/>
              </w:rPr>
            </w:pPr>
          </w:p>
        </w:tc>
      </w:tr>
      <w:tr w:rsidR="00F85482" w:rsidRPr="003A28ED" w14:paraId="66DA5200" w14:textId="77777777" w:rsidTr="005A270D">
        <w:trPr>
          <w:trHeight w:val="300"/>
        </w:trPr>
        <w:tc>
          <w:tcPr>
            <w:tcW w:w="1555" w:type="dxa"/>
          </w:tcPr>
          <w:p w14:paraId="1A452FAE" w14:textId="77777777" w:rsidR="00F85482" w:rsidRPr="00314F82" w:rsidRDefault="00F85482" w:rsidP="00290811">
            <w:pPr>
              <w:pStyle w:val="NoSpacing"/>
              <w:rPr>
                <w:rFonts w:ascii="Calibri" w:hAnsi="Calibri" w:cs="Calibri"/>
                <w:b/>
              </w:rPr>
            </w:pPr>
            <w:r w:rsidRPr="00314F82">
              <w:rPr>
                <w:rFonts w:ascii="Calibri" w:hAnsi="Calibri" w:cs="Calibri"/>
                <w:b/>
              </w:rPr>
              <w:t xml:space="preserve">Stakeholder Consultation </w:t>
            </w:r>
          </w:p>
          <w:p w14:paraId="6B42F329" w14:textId="77777777" w:rsidR="00F85482" w:rsidRPr="00314F82" w:rsidRDefault="00F85482" w:rsidP="00290811">
            <w:pPr>
              <w:pStyle w:val="NoSpacing"/>
              <w:rPr>
                <w:rFonts w:ascii="Calibri" w:hAnsi="Calibri" w:cs="Calibri"/>
                <w:b/>
                <w:bCs/>
              </w:rPr>
            </w:pPr>
          </w:p>
        </w:tc>
        <w:tc>
          <w:tcPr>
            <w:tcW w:w="2693" w:type="dxa"/>
          </w:tcPr>
          <w:p w14:paraId="02775AA5" w14:textId="77777777" w:rsidR="00F85482" w:rsidRPr="00314F82" w:rsidRDefault="00821B18" w:rsidP="00290811">
            <w:pPr>
              <w:pStyle w:val="NoSpacing"/>
              <w:rPr>
                <w:rFonts w:ascii="Calibri" w:hAnsi="Calibri" w:cs="Calibri"/>
              </w:rPr>
            </w:pPr>
            <w:sdt>
              <w:sdtPr>
                <w:rPr>
                  <w:rFonts w:ascii="Calibri" w:hAnsi="Calibri" w:cs="Calibri"/>
                </w:rPr>
                <w:id w:val="834266556"/>
                <w14:checkbox>
                  <w14:checked w14:val="0"/>
                  <w14:checkedState w14:val="2612" w14:font="MS Gothic"/>
                  <w14:uncheckedState w14:val="2610" w14:font="MS Gothic"/>
                </w14:checkbox>
              </w:sdtPr>
              <w:sdtEndPr/>
              <w:sdtContent>
                <w:r w:rsidR="00F85482" w:rsidRPr="00314F82">
                  <w:rPr>
                    <w:rFonts w:ascii="Segoe UI Symbol" w:eastAsia="MS Gothic" w:hAnsi="Segoe UI Symbol" w:cs="Segoe UI Symbol"/>
                  </w:rPr>
                  <w:t>☐</w:t>
                </w:r>
              </w:sdtContent>
            </w:sdt>
            <w:r w:rsidR="00F85482" w:rsidRPr="00314F82">
              <w:rPr>
                <w:rFonts w:ascii="Calibri" w:hAnsi="Calibri" w:cs="Calibri"/>
              </w:rPr>
              <w:t xml:space="preserve"> All Staff</w:t>
            </w:r>
          </w:p>
          <w:p w14:paraId="37DD0B0A" w14:textId="77777777" w:rsidR="00F85482" w:rsidRPr="00314F82" w:rsidRDefault="00821B18" w:rsidP="00290811">
            <w:pPr>
              <w:pStyle w:val="NoSpacing"/>
              <w:rPr>
                <w:rFonts w:ascii="Calibri" w:hAnsi="Calibri" w:cs="Calibri"/>
              </w:rPr>
            </w:pPr>
            <w:sdt>
              <w:sdtPr>
                <w:rPr>
                  <w:rFonts w:ascii="Calibri" w:hAnsi="Calibri" w:cs="Calibri"/>
                </w:rPr>
                <w:id w:val="-299071792"/>
                <w14:checkbox>
                  <w14:checked w14:val="0"/>
                  <w14:checkedState w14:val="2612" w14:font="MS Gothic"/>
                  <w14:uncheckedState w14:val="2610" w14:font="MS Gothic"/>
                </w14:checkbox>
              </w:sdtPr>
              <w:sdtEndPr/>
              <w:sdtContent>
                <w:r w:rsidR="00F85482" w:rsidRPr="00314F82">
                  <w:rPr>
                    <w:rFonts w:ascii="Segoe UI Symbol" w:eastAsia="MS Gothic" w:hAnsi="Segoe UI Symbol" w:cs="Segoe UI Symbol"/>
                  </w:rPr>
                  <w:t>☐</w:t>
                </w:r>
              </w:sdtContent>
            </w:sdt>
            <w:r w:rsidR="00F85482" w:rsidRPr="00314F82">
              <w:rPr>
                <w:rFonts w:ascii="Calibri" w:hAnsi="Calibri" w:cs="Calibri"/>
              </w:rPr>
              <w:t xml:space="preserve"> Customer Engagement</w:t>
            </w:r>
          </w:p>
          <w:p w14:paraId="35FD40B9" w14:textId="77777777" w:rsidR="00F85482" w:rsidRPr="00314F82" w:rsidRDefault="00821B18" w:rsidP="00290811">
            <w:pPr>
              <w:pStyle w:val="NoSpacing"/>
              <w:rPr>
                <w:rFonts w:ascii="Calibri" w:hAnsi="Calibri" w:cs="Calibri"/>
              </w:rPr>
            </w:pPr>
            <w:sdt>
              <w:sdtPr>
                <w:rPr>
                  <w:rFonts w:ascii="Calibri" w:hAnsi="Calibri" w:cs="Calibri"/>
                </w:rPr>
                <w:id w:val="-1746181129"/>
                <w14:checkbox>
                  <w14:checked w14:val="0"/>
                  <w14:checkedState w14:val="2612" w14:font="MS Gothic"/>
                  <w14:uncheckedState w14:val="2610" w14:font="MS Gothic"/>
                </w14:checkbox>
              </w:sdtPr>
              <w:sdtEndPr/>
              <w:sdtContent>
                <w:r w:rsidR="00F85482" w:rsidRPr="00314F82">
                  <w:rPr>
                    <w:rFonts w:ascii="Segoe UI Symbol" w:eastAsia="MS Gothic" w:hAnsi="Segoe UI Symbol" w:cs="Segoe UI Symbol"/>
                  </w:rPr>
                  <w:t>☐</w:t>
                </w:r>
              </w:sdtContent>
            </w:sdt>
            <w:r w:rsidR="00F85482" w:rsidRPr="00314F82">
              <w:rPr>
                <w:rFonts w:ascii="Calibri" w:hAnsi="Calibri" w:cs="Calibri"/>
              </w:rPr>
              <w:t xml:space="preserve"> Union</w:t>
            </w:r>
          </w:p>
          <w:p w14:paraId="4FA8CBA1" w14:textId="77777777" w:rsidR="00F85482" w:rsidRPr="00314F82" w:rsidRDefault="00821B18" w:rsidP="00290811">
            <w:pPr>
              <w:pStyle w:val="NoSpacing"/>
              <w:rPr>
                <w:rFonts w:ascii="Calibri" w:hAnsi="Calibri" w:cs="Calibri"/>
              </w:rPr>
            </w:pPr>
            <w:sdt>
              <w:sdtPr>
                <w:rPr>
                  <w:rFonts w:ascii="Calibri" w:hAnsi="Calibri" w:cs="Calibri"/>
                </w:rPr>
                <w:id w:val="169380784"/>
                <w14:checkbox>
                  <w14:checked w14:val="0"/>
                  <w14:checkedState w14:val="2612" w14:font="MS Gothic"/>
                  <w14:uncheckedState w14:val="2610" w14:font="MS Gothic"/>
                </w14:checkbox>
              </w:sdtPr>
              <w:sdtEndPr/>
              <w:sdtContent>
                <w:r w:rsidR="00F85482" w:rsidRPr="00314F82">
                  <w:rPr>
                    <w:rFonts w:ascii="Segoe UI Symbol" w:eastAsia="MS Gothic" w:hAnsi="Segoe UI Symbol" w:cs="Segoe UI Symbol"/>
                  </w:rPr>
                  <w:t>☐</w:t>
                </w:r>
              </w:sdtContent>
            </w:sdt>
            <w:r w:rsidR="00F85482" w:rsidRPr="00314F82">
              <w:rPr>
                <w:rFonts w:ascii="Calibri" w:hAnsi="Calibri" w:cs="Calibri"/>
              </w:rPr>
              <w:t xml:space="preserve"> Employee Voices Group</w:t>
            </w:r>
          </w:p>
          <w:p w14:paraId="1998B1D6" w14:textId="77777777" w:rsidR="00F85482" w:rsidRPr="00314F82" w:rsidRDefault="00821B18" w:rsidP="00290811">
            <w:pPr>
              <w:pStyle w:val="NoSpacing"/>
              <w:rPr>
                <w:rFonts w:ascii="Calibri" w:hAnsi="Calibri" w:cs="Calibri"/>
              </w:rPr>
            </w:pPr>
            <w:sdt>
              <w:sdtPr>
                <w:rPr>
                  <w:rFonts w:ascii="Calibri" w:hAnsi="Calibri" w:cs="Calibri"/>
                </w:rPr>
                <w:id w:val="1079793422"/>
                <w14:checkbox>
                  <w14:checked w14:val="0"/>
                  <w14:checkedState w14:val="2612" w14:font="MS Gothic"/>
                  <w14:uncheckedState w14:val="2610" w14:font="MS Gothic"/>
                </w14:checkbox>
              </w:sdtPr>
              <w:sdtEndPr/>
              <w:sdtContent>
                <w:r w:rsidR="00F85482" w:rsidRPr="00314F82">
                  <w:rPr>
                    <w:rFonts w:ascii="Segoe UI Symbol" w:eastAsia="MS Gothic" w:hAnsi="Segoe UI Symbol" w:cs="Segoe UI Symbol"/>
                  </w:rPr>
                  <w:t>☐</w:t>
                </w:r>
              </w:sdtContent>
            </w:sdt>
            <w:r w:rsidR="00F85482" w:rsidRPr="00314F82">
              <w:rPr>
                <w:rFonts w:ascii="Calibri" w:hAnsi="Calibri" w:cs="Calibri"/>
              </w:rPr>
              <w:t xml:space="preserve"> Head Office Managers</w:t>
            </w:r>
          </w:p>
          <w:p w14:paraId="11EB2A20" w14:textId="77777777" w:rsidR="00F85482" w:rsidRPr="00314F82" w:rsidRDefault="00821B18" w:rsidP="00290811">
            <w:pPr>
              <w:pStyle w:val="NoSpacing"/>
              <w:rPr>
                <w:rFonts w:ascii="Calibri" w:hAnsi="Calibri" w:cs="Calibri"/>
              </w:rPr>
            </w:pPr>
            <w:sdt>
              <w:sdtPr>
                <w:rPr>
                  <w:rFonts w:ascii="Calibri" w:hAnsi="Calibri" w:cs="Calibri"/>
                </w:rPr>
                <w:id w:val="1400399880"/>
                <w14:checkbox>
                  <w14:checked w14:val="0"/>
                  <w14:checkedState w14:val="2612" w14:font="MS Gothic"/>
                  <w14:uncheckedState w14:val="2610" w14:font="MS Gothic"/>
                </w14:checkbox>
              </w:sdtPr>
              <w:sdtEndPr/>
              <w:sdtContent>
                <w:r w:rsidR="00F85482" w:rsidRPr="00314F82">
                  <w:rPr>
                    <w:rFonts w:ascii="Segoe UI Symbol" w:eastAsia="MS Gothic" w:hAnsi="Segoe UI Symbol" w:cs="Segoe UI Symbol"/>
                  </w:rPr>
                  <w:t>☐</w:t>
                </w:r>
              </w:sdtContent>
            </w:sdt>
            <w:r w:rsidR="00F85482" w:rsidRPr="00314F82">
              <w:rPr>
                <w:rFonts w:ascii="Calibri" w:hAnsi="Calibri" w:cs="Calibri"/>
              </w:rPr>
              <w:t xml:space="preserve"> C&amp;S Managers</w:t>
            </w:r>
          </w:p>
          <w:p w14:paraId="0D5F25F8" w14:textId="0E4FD910" w:rsidR="00F85482" w:rsidRPr="00314F82" w:rsidRDefault="00821B18" w:rsidP="00AD3F84">
            <w:pPr>
              <w:pStyle w:val="NoSpacing"/>
              <w:rPr>
                <w:rFonts w:ascii="Calibri" w:hAnsi="Calibri" w:cs="Calibri"/>
              </w:rPr>
            </w:pPr>
            <w:sdt>
              <w:sdtPr>
                <w:rPr>
                  <w:rFonts w:ascii="Calibri" w:hAnsi="Calibri" w:cs="Calibri"/>
                </w:rPr>
                <w:id w:val="1632744929"/>
                <w14:checkbox>
                  <w14:checked w14:val="1"/>
                  <w14:checkedState w14:val="2612" w14:font="MS Gothic"/>
                  <w14:uncheckedState w14:val="2610" w14:font="MS Gothic"/>
                </w14:checkbox>
              </w:sdtPr>
              <w:sdtEndPr/>
              <w:sdtContent>
                <w:r w:rsidR="008B351D">
                  <w:rPr>
                    <w:rFonts w:ascii="MS Gothic" w:eastAsia="MS Gothic" w:hAnsi="MS Gothic" w:cs="Calibri" w:hint="eastAsia"/>
                  </w:rPr>
                  <w:t>☒</w:t>
                </w:r>
              </w:sdtContent>
            </w:sdt>
            <w:r w:rsidR="00F85482" w:rsidRPr="00314F82">
              <w:rPr>
                <w:rFonts w:ascii="Calibri" w:hAnsi="Calibri" w:cs="Calibri"/>
              </w:rPr>
              <w:t xml:space="preserve"> Department/Other: </w:t>
            </w:r>
            <w:r w:rsidR="008B351D">
              <w:rPr>
                <w:rFonts w:ascii="Calibri" w:hAnsi="Calibri" w:cs="Calibri"/>
              </w:rPr>
              <w:t>D</w:t>
            </w:r>
            <w:r w:rsidR="00AD3F84">
              <w:rPr>
                <w:rFonts w:ascii="Calibri" w:hAnsi="Calibri" w:cs="Calibri"/>
              </w:rPr>
              <w:t xml:space="preserve">ata </w:t>
            </w:r>
            <w:r w:rsidR="008B351D">
              <w:rPr>
                <w:rFonts w:ascii="Calibri" w:hAnsi="Calibri" w:cs="Calibri"/>
              </w:rPr>
              <w:t>P</w:t>
            </w:r>
            <w:r w:rsidR="00AD3F84">
              <w:rPr>
                <w:rFonts w:ascii="Calibri" w:hAnsi="Calibri" w:cs="Calibri"/>
              </w:rPr>
              <w:t xml:space="preserve">rotection </w:t>
            </w:r>
            <w:r w:rsidR="008B351D">
              <w:rPr>
                <w:rFonts w:ascii="Calibri" w:hAnsi="Calibri" w:cs="Calibri"/>
              </w:rPr>
              <w:t>O</w:t>
            </w:r>
            <w:r w:rsidR="00AD3F84">
              <w:rPr>
                <w:rFonts w:ascii="Calibri" w:hAnsi="Calibri" w:cs="Calibri"/>
              </w:rPr>
              <w:t>fficer</w:t>
            </w:r>
          </w:p>
        </w:tc>
        <w:tc>
          <w:tcPr>
            <w:tcW w:w="5103" w:type="dxa"/>
            <w:gridSpan w:val="2"/>
          </w:tcPr>
          <w:p w14:paraId="16404761" w14:textId="2F0328C4" w:rsidR="00F85482" w:rsidRPr="00314F82" w:rsidRDefault="00F85482" w:rsidP="00290811">
            <w:pPr>
              <w:pStyle w:val="NoSpacing"/>
              <w:jc w:val="both"/>
              <w:rPr>
                <w:rFonts w:ascii="Calibri" w:hAnsi="Calibri" w:cs="Calibri"/>
                <w:b/>
                <w:bCs/>
                <w:color w:val="FF0000"/>
              </w:rPr>
            </w:pPr>
            <w:r w:rsidRPr="00314F82">
              <w:rPr>
                <w:rFonts w:ascii="Calibri" w:hAnsi="Calibri" w:cs="Calibri"/>
              </w:rPr>
              <w:t xml:space="preserve">This policy will be reviewed every </w:t>
            </w:r>
            <w:r w:rsidR="008B351D" w:rsidRPr="008B351D">
              <w:rPr>
                <w:rFonts w:ascii="Calibri" w:hAnsi="Calibri" w:cs="Calibri"/>
              </w:rPr>
              <w:t>3</w:t>
            </w:r>
            <w:r w:rsidRPr="008B351D">
              <w:rPr>
                <w:rFonts w:ascii="Calibri" w:hAnsi="Calibri" w:cs="Calibri"/>
              </w:rPr>
              <w:t xml:space="preserve"> years from </w:t>
            </w:r>
            <w:r w:rsidRPr="00314F82">
              <w:rPr>
                <w:rFonts w:ascii="Calibri" w:hAnsi="Calibri" w:cs="Calibri"/>
              </w:rPr>
              <w:t>the date of implementation or earlier if deemed appropriate for any legislation or regulatory changes. If this policy is not reviewed within the above timescale, the latest approved policy will continue to apply.</w:t>
            </w:r>
          </w:p>
          <w:p w14:paraId="3AFF1520" w14:textId="77777777" w:rsidR="00F85482" w:rsidRPr="00314F82" w:rsidRDefault="00F85482" w:rsidP="00290811">
            <w:pPr>
              <w:pStyle w:val="NoSpacing"/>
              <w:rPr>
                <w:rFonts w:ascii="Calibri" w:hAnsi="Calibri" w:cs="Calibri"/>
                <w:b/>
                <w:bCs/>
              </w:rPr>
            </w:pPr>
          </w:p>
        </w:tc>
      </w:tr>
      <w:tr w:rsidR="005A270D" w:rsidRPr="009725B8" w14:paraId="0A9A9482" w14:textId="77777777" w:rsidTr="00984CA2">
        <w:trPr>
          <w:trHeight w:val="300"/>
        </w:trPr>
        <w:tc>
          <w:tcPr>
            <w:tcW w:w="4248" w:type="dxa"/>
            <w:gridSpan w:val="2"/>
          </w:tcPr>
          <w:p w14:paraId="6088C0FC" w14:textId="77777777" w:rsidR="005A270D" w:rsidRPr="00314F82" w:rsidRDefault="005A270D" w:rsidP="00290811">
            <w:pPr>
              <w:pStyle w:val="NoSpacing"/>
              <w:rPr>
                <w:rFonts w:ascii="Calibri" w:hAnsi="Calibri" w:cs="Calibri"/>
                <w:b/>
                <w:bCs/>
              </w:rPr>
            </w:pPr>
            <w:r w:rsidRPr="00314F82">
              <w:rPr>
                <w:rFonts w:ascii="Calibri" w:hAnsi="Calibri" w:cs="Calibri"/>
                <w:b/>
                <w:bCs/>
              </w:rPr>
              <w:t>Equality Impact Assessment</w:t>
            </w:r>
          </w:p>
        </w:tc>
        <w:tc>
          <w:tcPr>
            <w:tcW w:w="5103" w:type="dxa"/>
            <w:gridSpan w:val="2"/>
          </w:tcPr>
          <w:p w14:paraId="1A0345D4" w14:textId="154FB44E" w:rsidR="005A270D" w:rsidRPr="005A270D" w:rsidRDefault="005A270D" w:rsidP="00290811">
            <w:pPr>
              <w:pStyle w:val="NoSpacing"/>
              <w:rPr>
                <w:rFonts w:ascii="Calibri" w:hAnsi="Calibri" w:cs="Calibri"/>
                <w:color w:val="000000" w:themeColor="text1"/>
              </w:rPr>
            </w:pPr>
            <w:r w:rsidRPr="6CE1272C">
              <w:rPr>
                <w:rFonts w:ascii="Calibri" w:hAnsi="Calibri" w:cs="Calibri"/>
                <w:color w:val="000000" w:themeColor="text1"/>
              </w:rPr>
              <w:t>No</w:t>
            </w:r>
            <w:r>
              <w:rPr>
                <w:rFonts w:ascii="Calibri" w:hAnsi="Calibri" w:cs="Calibri"/>
                <w:color w:val="000000" w:themeColor="text1"/>
              </w:rPr>
              <w:t xml:space="preserve"> - </w:t>
            </w:r>
            <w:r w:rsidRPr="005A270D">
              <w:rPr>
                <w:rFonts w:ascii="Calibri" w:hAnsi="Calibri" w:cs="Calibri"/>
              </w:rPr>
              <w:t xml:space="preserve">All information provided by </w:t>
            </w:r>
            <w:r>
              <w:rPr>
                <w:rFonts w:ascii="Calibri" w:hAnsi="Calibri" w:cs="Calibri"/>
              </w:rPr>
              <w:t>Ark</w:t>
            </w:r>
            <w:r w:rsidRPr="005A270D">
              <w:rPr>
                <w:rFonts w:ascii="Calibri" w:hAnsi="Calibri" w:cs="Calibri"/>
              </w:rPr>
              <w:t xml:space="preserve"> can be made available in alternative and accessible formats upon request. We are committed to ensuring that our communications are inclusive and accessible to all, and will take reasonable steps to meet individual needs, including the provision of materials in different formats, languages, or communication methods where required.</w:t>
            </w:r>
          </w:p>
        </w:tc>
      </w:tr>
    </w:tbl>
    <w:p w14:paraId="03212048" w14:textId="677F22F9" w:rsidR="1A1E6F98" w:rsidRDefault="1A1E6F98"/>
    <w:p w14:paraId="48012C42" w14:textId="77777777" w:rsidR="00F85482" w:rsidRPr="002A47DC" w:rsidRDefault="00F85482" w:rsidP="00F85482">
      <w:pPr>
        <w:pStyle w:val="NoSpacing"/>
        <w:rPr>
          <w:b/>
          <w:bCs/>
          <w:sz w:val="20"/>
          <w:szCs w:val="20"/>
        </w:rPr>
      </w:pPr>
    </w:p>
    <w:p w14:paraId="700BB970" w14:textId="77777777" w:rsidR="00F85482" w:rsidRPr="005A270D" w:rsidRDefault="00F85482" w:rsidP="6CE1272C">
      <w:pPr>
        <w:spacing w:line="276" w:lineRule="auto"/>
        <w:rPr>
          <w:rFonts w:ascii="Calibri" w:hAnsi="Calibri" w:cs="Calibri"/>
          <w:b/>
          <w:bCs/>
        </w:rPr>
      </w:pPr>
      <w:r w:rsidRPr="005A270D">
        <w:rPr>
          <w:rFonts w:ascii="Calibri" w:hAnsi="Calibri" w:cs="Calibri"/>
          <w:b/>
          <w:bCs/>
        </w:rPr>
        <w:t>Version Control</w:t>
      </w:r>
    </w:p>
    <w:p w14:paraId="0CD5F93F" w14:textId="77777777" w:rsidR="00F85482" w:rsidRPr="005A270D" w:rsidRDefault="00F85482" w:rsidP="6CE1272C">
      <w:pPr>
        <w:spacing w:line="276" w:lineRule="auto"/>
        <w:rPr>
          <w:rFonts w:ascii="Calibri" w:hAnsi="Calibri" w:cs="Calibri"/>
          <w:b/>
          <w:bCs/>
        </w:rPr>
      </w:pPr>
    </w:p>
    <w:tbl>
      <w:tblPr>
        <w:tblStyle w:val="TableGrid"/>
        <w:tblW w:w="9355" w:type="dxa"/>
        <w:tblLayout w:type="fixed"/>
        <w:tblLook w:val="04A0" w:firstRow="1" w:lastRow="0" w:firstColumn="1" w:lastColumn="0" w:noHBand="0" w:noVBand="1"/>
      </w:tblPr>
      <w:tblGrid>
        <w:gridCol w:w="1417"/>
        <w:gridCol w:w="4248"/>
        <w:gridCol w:w="993"/>
        <w:gridCol w:w="2697"/>
      </w:tblGrid>
      <w:tr w:rsidR="00F85482" w:rsidRPr="005A270D" w14:paraId="58C01440" w14:textId="77777777" w:rsidTr="00CF79E9">
        <w:trPr>
          <w:trHeight w:val="268"/>
        </w:trPr>
        <w:tc>
          <w:tcPr>
            <w:tcW w:w="1417" w:type="dxa"/>
            <w:shd w:val="clear" w:color="auto" w:fill="EF426F"/>
          </w:tcPr>
          <w:p w14:paraId="07C7AD99" w14:textId="77777777" w:rsidR="00F85482" w:rsidRPr="005A270D" w:rsidRDefault="00F85482" w:rsidP="6CE1272C">
            <w:pPr>
              <w:pStyle w:val="NoSpacing"/>
              <w:rPr>
                <w:rFonts w:ascii="Calibri" w:hAnsi="Calibri" w:cs="Calibri"/>
                <w:b/>
                <w:bCs/>
                <w:color w:val="FFFFFF" w:themeColor="background1"/>
              </w:rPr>
            </w:pPr>
            <w:r w:rsidRPr="005A270D">
              <w:rPr>
                <w:rFonts w:ascii="Calibri" w:hAnsi="Calibri" w:cs="Calibri"/>
                <w:b/>
                <w:bCs/>
              </w:rPr>
              <w:t>Date</w:t>
            </w:r>
          </w:p>
        </w:tc>
        <w:tc>
          <w:tcPr>
            <w:tcW w:w="4248" w:type="dxa"/>
            <w:shd w:val="clear" w:color="auto" w:fill="F2466F"/>
          </w:tcPr>
          <w:p w14:paraId="125B738B" w14:textId="77777777" w:rsidR="00F85482" w:rsidRPr="005A270D" w:rsidRDefault="00F85482" w:rsidP="6CE1272C">
            <w:pPr>
              <w:pStyle w:val="NoSpacing"/>
              <w:rPr>
                <w:rFonts w:ascii="Calibri" w:hAnsi="Calibri" w:cs="Calibri"/>
                <w:b/>
                <w:bCs/>
                <w:color w:val="FFFFFF" w:themeColor="background1"/>
              </w:rPr>
            </w:pPr>
            <w:r w:rsidRPr="005A270D">
              <w:rPr>
                <w:rFonts w:ascii="Calibri" w:hAnsi="Calibri" w:cs="Calibri"/>
                <w:b/>
                <w:bCs/>
              </w:rPr>
              <w:t>Owner</w:t>
            </w:r>
          </w:p>
        </w:tc>
        <w:tc>
          <w:tcPr>
            <w:tcW w:w="993" w:type="dxa"/>
            <w:shd w:val="clear" w:color="auto" w:fill="F2466F"/>
          </w:tcPr>
          <w:p w14:paraId="596C4E5F" w14:textId="77777777" w:rsidR="00F85482" w:rsidRPr="005A270D" w:rsidRDefault="00F85482" w:rsidP="6CE1272C">
            <w:pPr>
              <w:pStyle w:val="NoSpacing"/>
              <w:rPr>
                <w:rFonts w:ascii="Calibri" w:hAnsi="Calibri" w:cs="Calibri"/>
                <w:b/>
                <w:bCs/>
                <w:color w:val="FFFFFF" w:themeColor="background1"/>
              </w:rPr>
            </w:pPr>
            <w:r w:rsidRPr="005A270D">
              <w:rPr>
                <w:rFonts w:ascii="Calibri" w:hAnsi="Calibri" w:cs="Calibri"/>
                <w:b/>
                <w:bCs/>
              </w:rPr>
              <w:t>Version</w:t>
            </w:r>
          </w:p>
        </w:tc>
        <w:tc>
          <w:tcPr>
            <w:tcW w:w="2697" w:type="dxa"/>
            <w:shd w:val="clear" w:color="auto" w:fill="F2466F"/>
          </w:tcPr>
          <w:p w14:paraId="2B07792A" w14:textId="77777777" w:rsidR="00F85482" w:rsidRPr="005A270D" w:rsidRDefault="00F85482" w:rsidP="6CE1272C">
            <w:pPr>
              <w:pStyle w:val="NoSpacing"/>
              <w:rPr>
                <w:rFonts w:ascii="Calibri" w:hAnsi="Calibri" w:cs="Calibri"/>
                <w:b/>
                <w:bCs/>
                <w:color w:val="FFFFFF" w:themeColor="background1"/>
              </w:rPr>
            </w:pPr>
            <w:r w:rsidRPr="005A270D">
              <w:rPr>
                <w:rFonts w:ascii="Calibri" w:hAnsi="Calibri" w:cs="Calibri"/>
                <w:b/>
                <w:bCs/>
              </w:rPr>
              <w:t>Reason for Change</w:t>
            </w:r>
          </w:p>
        </w:tc>
      </w:tr>
      <w:tr w:rsidR="006A7344" w:rsidRPr="005A270D" w14:paraId="197E5A0A" w14:textId="77777777" w:rsidTr="00CF79E9">
        <w:trPr>
          <w:trHeight w:val="300"/>
        </w:trPr>
        <w:tc>
          <w:tcPr>
            <w:tcW w:w="1417" w:type="dxa"/>
          </w:tcPr>
          <w:p w14:paraId="75ED317E" w14:textId="1C823AB0" w:rsidR="006A7344" w:rsidRPr="005A270D" w:rsidRDefault="008B351D" w:rsidP="6CE1272C">
            <w:pPr>
              <w:pStyle w:val="NoSpacing"/>
              <w:jc w:val="center"/>
              <w:rPr>
                <w:rFonts w:ascii="Calibri" w:hAnsi="Calibri" w:cs="Calibri"/>
              </w:rPr>
            </w:pPr>
            <w:r w:rsidRPr="005A270D">
              <w:rPr>
                <w:rFonts w:ascii="Calibri" w:hAnsi="Calibri" w:cs="Calibri"/>
              </w:rPr>
              <w:t xml:space="preserve">May </w:t>
            </w:r>
            <w:r w:rsidR="006A7344" w:rsidRPr="005A270D">
              <w:rPr>
                <w:rFonts w:ascii="Calibri" w:hAnsi="Calibri" w:cs="Calibri"/>
              </w:rPr>
              <w:t>2026</w:t>
            </w:r>
          </w:p>
        </w:tc>
        <w:tc>
          <w:tcPr>
            <w:tcW w:w="4248" w:type="dxa"/>
          </w:tcPr>
          <w:p w14:paraId="2790AC94" w14:textId="109E2611" w:rsidR="006A7344" w:rsidRPr="005A270D" w:rsidRDefault="307CFFD9" w:rsidP="6CE1272C">
            <w:pPr>
              <w:pStyle w:val="NoSpacing"/>
              <w:rPr>
                <w:rFonts w:ascii="Calibri" w:hAnsi="Calibri" w:cs="Calibri"/>
              </w:rPr>
            </w:pPr>
            <w:r w:rsidRPr="005A270D">
              <w:rPr>
                <w:rFonts w:ascii="Calibri" w:hAnsi="Calibri" w:cs="Calibri"/>
              </w:rPr>
              <w:t>Assistant Director of Governance &amp; Performance</w:t>
            </w:r>
          </w:p>
        </w:tc>
        <w:tc>
          <w:tcPr>
            <w:tcW w:w="993" w:type="dxa"/>
          </w:tcPr>
          <w:p w14:paraId="743982B4" w14:textId="2B07820F" w:rsidR="006A7344" w:rsidRPr="005A270D" w:rsidRDefault="0032261A" w:rsidP="6CE1272C">
            <w:pPr>
              <w:pStyle w:val="NoSpacing"/>
              <w:jc w:val="center"/>
              <w:rPr>
                <w:rFonts w:ascii="Calibri" w:hAnsi="Calibri" w:cs="Calibri"/>
              </w:rPr>
            </w:pPr>
            <w:r>
              <w:rPr>
                <w:rFonts w:ascii="Calibri" w:hAnsi="Calibri" w:cs="Calibri"/>
              </w:rPr>
              <w:t>3</w:t>
            </w:r>
            <w:r w:rsidR="006A7344" w:rsidRPr="005A270D">
              <w:rPr>
                <w:rFonts w:ascii="Calibri" w:hAnsi="Calibri" w:cs="Calibri"/>
              </w:rPr>
              <w:t>.0</w:t>
            </w:r>
          </w:p>
        </w:tc>
        <w:tc>
          <w:tcPr>
            <w:tcW w:w="2697" w:type="dxa"/>
          </w:tcPr>
          <w:p w14:paraId="5D582488" w14:textId="6F723D47" w:rsidR="006A7344" w:rsidRPr="005A270D" w:rsidRDefault="006A7344" w:rsidP="6CE1272C">
            <w:pPr>
              <w:pStyle w:val="NoSpacing"/>
              <w:rPr>
                <w:rFonts w:ascii="Calibri" w:hAnsi="Calibri" w:cs="Calibri"/>
              </w:rPr>
            </w:pPr>
            <w:r w:rsidRPr="005A270D">
              <w:rPr>
                <w:rFonts w:ascii="Calibri" w:hAnsi="Calibri" w:cs="Calibri"/>
              </w:rPr>
              <w:t>Cyclical Review</w:t>
            </w:r>
          </w:p>
        </w:tc>
      </w:tr>
    </w:tbl>
    <w:p w14:paraId="667458A4" w14:textId="77777777" w:rsidR="00F85482" w:rsidRPr="005A270D" w:rsidRDefault="00F85482" w:rsidP="6CE1272C">
      <w:pPr>
        <w:rPr>
          <w:rFonts w:ascii="Calibri" w:hAnsi="Calibri" w:cs="Calibri"/>
        </w:rPr>
      </w:pPr>
    </w:p>
    <w:p w14:paraId="18796F76" w14:textId="77777777" w:rsidR="00F85482" w:rsidRPr="005A270D" w:rsidRDefault="00F85482" w:rsidP="6CE1272C">
      <w:pPr>
        <w:spacing w:line="276" w:lineRule="auto"/>
        <w:rPr>
          <w:rFonts w:ascii="Calibri" w:hAnsi="Calibri" w:cs="Calibri"/>
          <w:b/>
          <w:bCs/>
        </w:rPr>
      </w:pPr>
      <w:r w:rsidRPr="005A270D">
        <w:rPr>
          <w:rFonts w:ascii="Calibri" w:hAnsi="Calibri" w:cs="Calibri"/>
          <w:b/>
          <w:bCs/>
        </w:rPr>
        <w:t xml:space="preserve">Summary of Changes </w:t>
      </w:r>
    </w:p>
    <w:p w14:paraId="05B5BA38" w14:textId="77777777" w:rsidR="00F85482" w:rsidRPr="005A270D" w:rsidRDefault="00F85482" w:rsidP="6CE1272C">
      <w:pPr>
        <w:spacing w:line="276" w:lineRule="auto"/>
        <w:rPr>
          <w:rFonts w:ascii="Calibri" w:hAnsi="Calibri" w:cs="Calibri"/>
          <w:b/>
          <w:bCs/>
        </w:rPr>
      </w:pPr>
    </w:p>
    <w:tbl>
      <w:tblPr>
        <w:tblStyle w:val="TableGrid"/>
        <w:tblW w:w="9354" w:type="dxa"/>
        <w:shd w:val="clear" w:color="auto" w:fill="B8CCE4" w:themeFill="accent1" w:themeFillTint="66"/>
        <w:tblLook w:val="04A0" w:firstRow="1" w:lastRow="0" w:firstColumn="1" w:lastColumn="0" w:noHBand="0" w:noVBand="1"/>
      </w:tblPr>
      <w:tblGrid>
        <w:gridCol w:w="1417"/>
        <w:gridCol w:w="7937"/>
      </w:tblGrid>
      <w:tr w:rsidR="00F85482" w:rsidRPr="005A270D" w14:paraId="564EE37F" w14:textId="77777777" w:rsidTr="6CE1272C">
        <w:trPr>
          <w:trHeight w:val="300"/>
        </w:trPr>
        <w:tc>
          <w:tcPr>
            <w:tcW w:w="1417" w:type="dxa"/>
            <w:tcBorders>
              <w:bottom w:val="single" w:sz="4" w:space="0" w:color="auto"/>
            </w:tcBorders>
            <w:shd w:val="clear" w:color="auto" w:fill="F2466F"/>
          </w:tcPr>
          <w:p w14:paraId="27B59A3C" w14:textId="77777777" w:rsidR="00F85482" w:rsidRPr="005A270D" w:rsidRDefault="00F85482" w:rsidP="6CE1272C">
            <w:pPr>
              <w:pStyle w:val="NoSpacing"/>
              <w:rPr>
                <w:rFonts w:ascii="Calibri" w:hAnsi="Calibri" w:cs="Calibri"/>
                <w:b/>
                <w:bCs/>
                <w:color w:val="FFFFFF" w:themeColor="background1"/>
              </w:rPr>
            </w:pPr>
            <w:r w:rsidRPr="005A270D">
              <w:rPr>
                <w:rFonts w:ascii="Calibri" w:hAnsi="Calibri" w:cs="Calibri"/>
                <w:b/>
                <w:bCs/>
              </w:rPr>
              <w:t>Section</w:t>
            </w:r>
          </w:p>
        </w:tc>
        <w:tc>
          <w:tcPr>
            <w:tcW w:w="7937" w:type="dxa"/>
            <w:tcBorders>
              <w:bottom w:val="single" w:sz="4" w:space="0" w:color="auto"/>
            </w:tcBorders>
            <w:shd w:val="clear" w:color="auto" w:fill="F2466F"/>
          </w:tcPr>
          <w:p w14:paraId="7CEAC9DB" w14:textId="77777777" w:rsidR="00F85482" w:rsidRPr="005A270D" w:rsidRDefault="00F85482" w:rsidP="6CE1272C">
            <w:pPr>
              <w:pStyle w:val="NoSpacing"/>
              <w:rPr>
                <w:rFonts w:ascii="Calibri" w:hAnsi="Calibri" w:cs="Calibri"/>
                <w:b/>
                <w:bCs/>
                <w:color w:val="FFFFFF" w:themeColor="background1"/>
              </w:rPr>
            </w:pPr>
            <w:r w:rsidRPr="005A270D">
              <w:rPr>
                <w:rFonts w:ascii="Calibri" w:hAnsi="Calibri" w:cs="Calibri"/>
                <w:b/>
                <w:bCs/>
              </w:rPr>
              <w:t xml:space="preserve">Change </w:t>
            </w:r>
          </w:p>
        </w:tc>
      </w:tr>
      <w:tr w:rsidR="00F85482" w:rsidRPr="005A270D" w14:paraId="23814E74" w14:textId="77777777" w:rsidTr="6CE1272C">
        <w:trPr>
          <w:trHeight w:val="300"/>
        </w:trPr>
        <w:tc>
          <w:tcPr>
            <w:tcW w:w="1417" w:type="dxa"/>
            <w:shd w:val="clear" w:color="auto" w:fill="FFFFFF" w:themeFill="background1"/>
          </w:tcPr>
          <w:p w14:paraId="3B156DD4" w14:textId="745E2D49" w:rsidR="00F85482" w:rsidRPr="005A270D" w:rsidRDefault="008B351D" w:rsidP="6CE1272C">
            <w:pPr>
              <w:pStyle w:val="NoSpacing"/>
              <w:jc w:val="center"/>
              <w:rPr>
                <w:rFonts w:ascii="Calibri" w:hAnsi="Calibri" w:cs="Calibri"/>
              </w:rPr>
            </w:pPr>
            <w:r w:rsidRPr="005A270D">
              <w:rPr>
                <w:rFonts w:ascii="Calibri" w:hAnsi="Calibri" w:cs="Calibri"/>
              </w:rPr>
              <w:t>All</w:t>
            </w:r>
          </w:p>
        </w:tc>
        <w:tc>
          <w:tcPr>
            <w:tcW w:w="7937" w:type="dxa"/>
            <w:shd w:val="clear" w:color="auto" w:fill="FFFFFF" w:themeFill="background1"/>
          </w:tcPr>
          <w:p w14:paraId="402340FF" w14:textId="6117498C" w:rsidR="00F85482" w:rsidRPr="005A270D" w:rsidRDefault="008B351D" w:rsidP="6CE1272C">
            <w:pPr>
              <w:pStyle w:val="NoSpacing"/>
              <w:rPr>
                <w:rFonts w:ascii="Calibri" w:hAnsi="Calibri" w:cs="Calibri"/>
              </w:rPr>
            </w:pPr>
            <w:r w:rsidRPr="005A270D">
              <w:rPr>
                <w:rFonts w:ascii="Calibri" w:hAnsi="Calibri" w:cs="Calibri"/>
              </w:rPr>
              <w:t>Moved over to new policy template.</w:t>
            </w:r>
          </w:p>
        </w:tc>
      </w:tr>
      <w:tr w:rsidR="00F85482" w:rsidRPr="005A270D" w14:paraId="4214A882" w14:textId="77777777" w:rsidTr="6CE1272C">
        <w:trPr>
          <w:trHeight w:val="300"/>
        </w:trPr>
        <w:tc>
          <w:tcPr>
            <w:tcW w:w="1417" w:type="dxa"/>
            <w:shd w:val="clear" w:color="auto" w:fill="FFFFFF" w:themeFill="background1"/>
          </w:tcPr>
          <w:p w14:paraId="32AB8D7C" w14:textId="1CA3AC7C" w:rsidR="00F85482" w:rsidRPr="005A270D" w:rsidRDefault="24BC649D" w:rsidP="6CE1272C">
            <w:pPr>
              <w:pStyle w:val="NoSpacing"/>
              <w:jc w:val="center"/>
              <w:rPr>
                <w:rFonts w:ascii="Calibri" w:hAnsi="Calibri" w:cs="Calibri"/>
              </w:rPr>
            </w:pPr>
            <w:r w:rsidRPr="005A270D">
              <w:rPr>
                <w:rFonts w:ascii="Calibri" w:hAnsi="Calibri" w:cs="Calibri"/>
              </w:rPr>
              <w:t>All</w:t>
            </w:r>
          </w:p>
        </w:tc>
        <w:tc>
          <w:tcPr>
            <w:tcW w:w="7937" w:type="dxa"/>
            <w:shd w:val="clear" w:color="auto" w:fill="FFFFFF" w:themeFill="background1"/>
          </w:tcPr>
          <w:p w14:paraId="7A5FA39D" w14:textId="357E4EF7" w:rsidR="00F85482" w:rsidRPr="005A270D" w:rsidRDefault="22788DB2" w:rsidP="6CE1272C">
            <w:pPr>
              <w:pStyle w:val="NoSpacing"/>
              <w:rPr>
                <w:rFonts w:ascii="Calibri" w:hAnsi="Calibri" w:cs="Calibri"/>
              </w:rPr>
            </w:pPr>
            <w:r w:rsidRPr="005A270D">
              <w:rPr>
                <w:rFonts w:ascii="Calibri" w:hAnsi="Calibri" w:cs="Calibri"/>
              </w:rPr>
              <w:t>Incorporated updates reflecting changes to the Section 60 Code of Practice,</w:t>
            </w:r>
            <w:r w:rsidR="61A22F8B" w:rsidRPr="005A270D">
              <w:rPr>
                <w:rFonts w:ascii="Calibri" w:hAnsi="Calibri" w:cs="Calibri"/>
              </w:rPr>
              <w:t xml:space="preserve"> best practice guidance for public authorities on discharging their functions under the Freedom of Information (Scotland) Act 2002 and Environmental Information (Scotland) Regulations 2004</w:t>
            </w:r>
            <w:r w:rsidRPr="005A270D">
              <w:rPr>
                <w:rFonts w:ascii="Calibri" w:hAnsi="Calibri" w:cs="Calibri"/>
              </w:rPr>
              <w:t xml:space="preserve"> including the requirement for a named senior officer with responsibility for FOI and regular reporting of FOI performance to SLT and the Board.</w:t>
            </w:r>
          </w:p>
        </w:tc>
      </w:tr>
      <w:tr w:rsidR="00CF79E9" w:rsidRPr="005A270D" w14:paraId="694BA52F" w14:textId="77777777" w:rsidTr="6CE1272C">
        <w:trPr>
          <w:trHeight w:val="300"/>
        </w:trPr>
        <w:tc>
          <w:tcPr>
            <w:tcW w:w="1417" w:type="dxa"/>
            <w:shd w:val="clear" w:color="auto" w:fill="FFFFFF" w:themeFill="background1"/>
          </w:tcPr>
          <w:p w14:paraId="5BA9F53B" w14:textId="022292AD" w:rsidR="00CF79E9" w:rsidRPr="005A270D" w:rsidRDefault="00CF79E9" w:rsidP="6CE1272C">
            <w:pPr>
              <w:pStyle w:val="NoSpacing"/>
              <w:jc w:val="center"/>
              <w:rPr>
                <w:rFonts w:ascii="Calibri" w:hAnsi="Calibri" w:cs="Calibri"/>
              </w:rPr>
            </w:pPr>
            <w:r>
              <w:rPr>
                <w:rFonts w:ascii="Calibri" w:hAnsi="Calibri" w:cs="Calibri"/>
              </w:rPr>
              <w:t>1.1</w:t>
            </w:r>
          </w:p>
        </w:tc>
        <w:tc>
          <w:tcPr>
            <w:tcW w:w="7937" w:type="dxa"/>
            <w:shd w:val="clear" w:color="auto" w:fill="FFFFFF" w:themeFill="background1"/>
          </w:tcPr>
          <w:p w14:paraId="2231BDD0" w14:textId="7757353B" w:rsidR="00CF79E9" w:rsidRPr="00CF79E9" w:rsidRDefault="00CF79E9" w:rsidP="6CE1272C">
            <w:pPr>
              <w:pStyle w:val="NoSpacing"/>
              <w:rPr>
                <w:rFonts w:ascii="Calibri" w:hAnsi="Calibri" w:cs="Calibri"/>
              </w:rPr>
            </w:pPr>
            <w:r w:rsidRPr="00CF79E9">
              <w:rPr>
                <w:rFonts w:ascii="Calibri" w:hAnsi="Calibri" w:cs="Calibri"/>
              </w:rPr>
              <w:t xml:space="preserve">Included Standard 2 of </w:t>
            </w:r>
            <w:r w:rsidRPr="00CF79E9">
              <w:rPr>
                <w:rFonts w:asciiTheme="minorHAnsi" w:hAnsiTheme="minorHAnsi" w:cstheme="minorHAnsi"/>
              </w:rPr>
              <w:t>the Scottish Housing Regulator’s Regulatory Framework</w:t>
            </w:r>
          </w:p>
        </w:tc>
      </w:tr>
      <w:tr w:rsidR="00CF79E9" w:rsidRPr="005A270D" w14:paraId="7F5C0C1D" w14:textId="77777777" w:rsidTr="6CE1272C">
        <w:trPr>
          <w:trHeight w:val="300"/>
        </w:trPr>
        <w:tc>
          <w:tcPr>
            <w:tcW w:w="1417" w:type="dxa"/>
            <w:shd w:val="clear" w:color="auto" w:fill="FFFFFF" w:themeFill="background1"/>
          </w:tcPr>
          <w:p w14:paraId="4C79E85A" w14:textId="40F24941" w:rsidR="00CF79E9" w:rsidRDefault="00CF79E9" w:rsidP="6CE1272C">
            <w:pPr>
              <w:pStyle w:val="NoSpacing"/>
              <w:jc w:val="center"/>
              <w:rPr>
                <w:rFonts w:ascii="Calibri" w:hAnsi="Calibri" w:cs="Calibri"/>
              </w:rPr>
            </w:pPr>
            <w:r>
              <w:rPr>
                <w:rFonts w:ascii="Calibri" w:hAnsi="Calibri" w:cs="Calibri"/>
              </w:rPr>
              <w:t>2.0</w:t>
            </w:r>
          </w:p>
        </w:tc>
        <w:tc>
          <w:tcPr>
            <w:tcW w:w="7937" w:type="dxa"/>
            <w:shd w:val="clear" w:color="auto" w:fill="FFFFFF" w:themeFill="background1"/>
          </w:tcPr>
          <w:p w14:paraId="7BD39730" w14:textId="2B69DB73" w:rsidR="00CF79E9" w:rsidRPr="00CF79E9" w:rsidRDefault="00CF79E9" w:rsidP="6CE1272C">
            <w:pPr>
              <w:pStyle w:val="NoSpacing"/>
              <w:rPr>
                <w:rFonts w:ascii="Calibri" w:hAnsi="Calibri" w:cs="Calibri"/>
              </w:rPr>
            </w:pPr>
            <w:r>
              <w:rPr>
                <w:rFonts w:ascii="Calibri" w:hAnsi="Calibri" w:cs="Calibri"/>
              </w:rPr>
              <w:t>Elaborated on wording of scope</w:t>
            </w:r>
          </w:p>
        </w:tc>
      </w:tr>
    </w:tbl>
    <w:p w14:paraId="64587AAD" w14:textId="77777777" w:rsidR="00CF79E9" w:rsidRDefault="00CF79E9" w:rsidP="00F85482"/>
    <w:p w14:paraId="5E278735" w14:textId="77777777" w:rsidR="00CF79E9" w:rsidRDefault="00CF79E9" w:rsidP="00F85482"/>
    <w:p w14:paraId="5ED58CF9" w14:textId="77777777" w:rsidR="00CF79E9" w:rsidRDefault="00CF79E9" w:rsidP="00F85482"/>
    <w:p w14:paraId="0B0680B2" w14:textId="77777777" w:rsidR="00F85482" w:rsidRPr="002A47DC" w:rsidRDefault="00F85482" w:rsidP="00F85482">
      <w:pPr>
        <w:rPr>
          <w:rFonts w:asciiTheme="minorHAnsi" w:hAnsiTheme="minorHAnsi" w:cstheme="minorBidi"/>
        </w:rPr>
      </w:pPr>
    </w:p>
    <w:bookmarkStart w:id="0" w:name="_Hlk181107130" w:displacedByCustomXml="next"/>
    <w:sdt>
      <w:sdtPr>
        <w:rPr>
          <w:rFonts w:asciiTheme="minorHAnsi" w:eastAsiaTheme="minorEastAsia" w:hAnsiTheme="minorHAnsi" w:cstheme="minorBidi"/>
          <w:color w:val="auto"/>
          <w:sz w:val="22"/>
          <w:szCs w:val="22"/>
          <w:lang w:val="en-GB"/>
        </w:rPr>
        <w:id w:val="1573120165"/>
        <w:docPartObj>
          <w:docPartGallery w:val="Table of Contents"/>
          <w:docPartUnique/>
        </w:docPartObj>
      </w:sdtPr>
      <w:sdtEndPr/>
      <w:sdtContent>
        <w:p w14:paraId="4700C251" w14:textId="77777777" w:rsidR="00F85482" w:rsidRPr="00C52581" w:rsidRDefault="00F85482" w:rsidP="00F85482">
          <w:pPr>
            <w:pStyle w:val="TOCHeading"/>
            <w:jc w:val="center"/>
            <w:rPr>
              <w:rFonts w:ascii="Calibri" w:eastAsia="Times New Roman" w:hAnsi="Calibri" w:cs="Calibri"/>
              <w:b/>
              <w:bCs/>
              <w:color w:val="EF426F"/>
              <w:sz w:val="44"/>
              <w:szCs w:val="44"/>
              <w:lang w:val="en-GB"/>
            </w:rPr>
          </w:pPr>
          <w:r w:rsidRPr="255EAEB5">
            <w:rPr>
              <w:rFonts w:ascii="Calibri" w:eastAsia="Times New Roman" w:hAnsi="Calibri" w:cs="Calibri"/>
              <w:b/>
              <w:bCs/>
              <w:color w:val="EF426F"/>
              <w:sz w:val="44"/>
              <w:szCs w:val="44"/>
              <w:lang w:val="en-GB"/>
            </w:rPr>
            <w:t>Contents</w:t>
          </w:r>
        </w:p>
        <w:p w14:paraId="032B77DE" w14:textId="77777777" w:rsidR="00F85482" w:rsidRPr="00461F2F" w:rsidRDefault="00F85482" w:rsidP="00F85482">
          <w:pPr>
            <w:rPr>
              <w:rFonts w:asciiTheme="minorHAnsi" w:hAnsiTheme="minorHAnsi"/>
              <w:lang w:val="en-US"/>
            </w:rPr>
          </w:pPr>
        </w:p>
        <w:p w14:paraId="4E0FB08D" w14:textId="26E2D434" w:rsidR="005C6FC6" w:rsidRDefault="00F85482">
          <w:pPr>
            <w:pStyle w:val="TOC1"/>
            <w:tabs>
              <w:tab w:val="left" w:pos="720"/>
              <w:tab w:val="right" w:leader="dot" w:pos="9016"/>
            </w:tabs>
            <w:rPr>
              <w:rFonts w:eastAsiaTheme="minorEastAsia"/>
              <w:noProof/>
              <w:kern w:val="2"/>
              <w:sz w:val="24"/>
              <w:szCs w:val="24"/>
              <w:lang w:eastAsia="en-GB"/>
              <w14:ligatures w14:val="standardContextual"/>
            </w:rPr>
          </w:pPr>
          <w:r>
            <w:fldChar w:fldCharType="begin"/>
          </w:r>
          <w:r>
            <w:instrText>TOC \o "1-3" \z \u \h</w:instrText>
          </w:r>
          <w:r>
            <w:fldChar w:fldCharType="separate"/>
          </w:r>
          <w:hyperlink w:anchor="_Toc233126512" w:history="1">
            <w:r w:rsidR="005C6FC6" w:rsidRPr="004D7F84">
              <w:rPr>
                <w:rStyle w:val="Hyperlink"/>
                <w:noProof/>
              </w:rPr>
              <w:t>1.0</w:t>
            </w:r>
            <w:r w:rsidR="005C6FC6">
              <w:rPr>
                <w:rFonts w:eastAsiaTheme="minorEastAsia"/>
                <w:noProof/>
                <w:kern w:val="2"/>
                <w:sz w:val="24"/>
                <w:szCs w:val="24"/>
                <w:lang w:eastAsia="en-GB"/>
                <w14:ligatures w14:val="standardContextual"/>
              </w:rPr>
              <w:tab/>
            </w:r>
            <w:r w:rsidR="005C6FC6" w:rsidRPr="004D7F84">
              <w:rPr>
                <w:rStyle w:val="Hyperlink"/>
                <w:noProof/>
              </w:rPr>
              <w:t>Policy Statement</w:t>
            </w:r>
            <w:r w:rsidR="005C6FC6">
              <w:rPr>
                <w:noProof/>
                <w:webHidden/>
              </w:rPr>
              <w:tab/>
            </w:r>
            <w:r w:rsidR="005C6FC6">
              <w:rPr>
                <w:noProof/>
                <w:webHidden/>
              </w:rPr>
              <w:fldChar w:fldCharType="begin"/>
            </w:r>
            <w:r w:rsidR="005C6FC6">
              <w:rPr>
                <w:noProof/>
                <w:webHidden/>
              </w:rPr>
              <w:instrText xml:space="preserve"> PAGEREF _Toc233126512 \h </w:instrText>
            </w:r>
            <w:r w:rsidR="005C6FC6">
              <w:rPr>
                <w:noProof/>
                <w:webHidden/>
              </w:rPr>
            </w:r>
            <w:r w:rsidR="005C6FC6">
              <w:rPr>
                <w:noProof/>
                <w:webHidden/>
              </w:rPr>
              <w:fldChar w:fldCharType="separate"/>
            </w:r>
            <w:r w:rsidR="005C6FC6">
              <w:rPr>
                <w:noProof/>
                <w:webHidden/>
              </w:rPr>
              <w:t>3</w:t>
            </w:r>
            <w:r w:rsidR="005C6FC6">
              <w:rPr>
                <w:noProof/>
                <w:webHidden/>
              </w:rPr>
              <w:fldChar w:fldCharType="end"/>
            </w:r>
          </w:hyperlink>
        </w:p>
        <w:p w14:paraId="4AF4ECC9" w14:textId="29AEA15C" w:rsidR="005C6FC6" w:rsidRDefault="005C6FC6">
          <w:pPr>
            <w:pStyle w:val="TOC2"/>
            <w:tabs>
              <w:tab w:val="right" w:leader="dot" w:pos="9016"/>
            </w:tabs>
            <w:rPr>
              <w:rFonts w:eastAsiaTheme="minorEastAsia"/>
              <w:noProof/>
              <w:kern w:val="2"/>
              <w:sz w:val="24"/>
              <w:szCs w:val="24"/>
              <w:lang w:eastAsia="en-GB"/>
              <w14:ligatures w14:val="standardContextual"/>
            </w:rPr>
          </w:pPr>
          <w:hyperlink w:anchor="_Toc233126513" w:history="1">
            <w:r w:rsidRPr="004D7F84">
              <w:rPr>
                <w:rStyle w:val="Hyperlink"/>
                <w:noProof/>
              </w:rPr>
              <w:t>1.1 Legal &amp; Regulatory Framework</w:t>
            </w:r>
            <w:r>
              <w:rPr>
                <w:noProof/>
                <w:webHidden/>
              </w:rPr>
              <w:tab/>
            </w:r>
            <w:r>
              <w:rPr>
                <w:noProof/>
                <w:webHidden/>
              </w:rPr>
              <w:fldChar w:fldCharType="begin"/>
            </w:r>
            <w:r>
              <w:rPr>
                <w:noProof/>
                <w:webHidden/>
              </w:rPr>
              <w:instrText xml:space="preserve"> PAGEREF _Toc233126513 \h </w:instrText>
            </w:r>
            <w:r>
              <w:rPr>
                <w:noProof/>
                <w:webHidden/>
              </w:rPr>
            </w:r>
            <w:r>
              <w:rPr>
                <w:noProof/>
                <w:webHidden/>
              </w:rPr>
              <w:fldChar w:fldCharType="separate"/>
            </w:r>
            <w:r>
              <w:rPr>
                <w:noProof/>
                <w:webHidden/>
              </w:rPr>
              <w:t>3</w:t>
            </w:r>
            <w:r>
              <w:rPr>
                <w:noProof/>
                <w:webHidden/>
              </w:rPr>
              <w:fldChar w:fldCharType="end"/>
            </w:r>
          </w:hyperlink>
        </w:p>
        <w:p w14:paraId="312CB383" w14:textId="2E14DA55" w:rsidR="005C6FC6" w:rsidRDefault="005C6FC6">
          <w:pPr>
            <w:pStyle w:val="TOC1"/>
            <w:tabs>
              <w:tab w:val="right" w:leader="dot" w:pos="9016"/>
            </w:tabs>
            <w:rPr>
              <w:rFonts w:eastAsiaTheme="minorEastAsia"/>
              <w:noProof/>
              <w:kern w:val="2"/>
              <w:sz w:val="24"/>
              <w:szCs w:val="24"/>
              <w:lang w:eastAsia="en-GB"/>
              <w14:ligatures w14:val="standardContextual"/>
            </w:rPr>
          </w:pPr>
          <w:hyperlink w:anchor="_Toc233126514" w:history="1">
            <w:r w:rsidRPr="004D7F84">
              <w:rPr>
                <w:rStyle w:val="Hyperlink"/>
                <w:noProof/>
              </w:rPr>
              <w:t>2.0 Scope</w:t>
            </w:r>
            <w:r>
              <w:rPr>
                <w:noProof/>
                <w:webHidden/>
              </w:rPr>
              <w:tab/>
            </w:r>
            <w:r>
              <w:rPr>
                <w:noProof/>
                <w:webHidden/>
              </w:rPr>
              <w:fldChar w:fldCharType="begin"/>
            </w:r>
            <w:r>
              <w:rPr>
                <w:noProof/>
                <w:webHidden/>
              </w:rPr>
              <w:instrText xml:space="preserve"> PAGEREF _Toc233126514 \h </w:instrText>
            </w:r>
            <w:r>
              <w:rPr>
                <w:noProof/>
                <w:webHidden/>
              </w:rPr>
            </w:r>
            <w:r>
              <w:rPr>
                <w:noProof/>
                <w:webHidden/>
              </w:rPr>
              <w:fldChar w:fldCharType="separate"/>
            </w:r>
            <w:r>
              <w:rPr>
                <w:noProof/>
                <w:webHidden/>
              </w:rPr>
              <w:t>4</w:t>
            </w:r>
            <w:r>
              <w:rPr>
                <w:noProof/>
                <w:webHidden/>
              </w:rPr>
              <w:fldChar w:fldCharType="end"/>
            </w:r>
          </w:hyperlink>
        </w:p>
        <w:p w14:paraId="1AEF6FED" w14:textId="76B0478B" w:rsidR="005C6FC6" w:rsidRDefault="005C6FC6">
          <w:pPr>
            <w:pStyle w:val="TOC1"/>
            <w:tabs>
              <w:tab w:val="right" w:leader="dot" w:pos="9016"/>
            </w:tabs>
            <w:rPr>
              <w:rFonts w:eastAsiaTheme="minorEastAsia"/>
              <w:noProof/>
              <w:kern w:val="2"/>
              <w:sz w:val="24"/>
              <w:szCs w:val="24"/>
              <w:lang w:eastAsia="en-GB"/>
              <w14:ligatures w14:val="standardContextual"/>
            </w:rPr>
          </w:pPr>
          <w:hyperlink w:anchor="_Toc233126515" w:history="1">
            <w:r w:rsidRPr="004D7F84">
              <w:rPr>
                <w:rStyle w:val="Hyperlink"/>
                <w:noProof/>
              </w:rPr>
              <w:t>3.0 Roles &amp; Responsibilities</w:t>
            </w:r>
            <w:r>
              <w:rPr>
                <w:noProof/>
                <w:webHidden/>
              </w:rPr>
              <w:tab/>
            </w:r>
            <w:r>
              <w:rPr>
                <w:noProof/>
                <w:webHidden/>
              </w:rPr>
              <w:fldChar w:fldCharType="begin"/>
            </w:r>
            <w:r>
              <w:rPr>
                <w:noProof/>
                <w:webHidden/>
              </w:rPr>
              <w:instrText xml:space="preserve"> PAGEREF _Toc233126515 \h </w:instrText>
            </w:r>
            <w:r>
              <w:rPr>
                <w:noProof/>
                <w:webHidden/>
              </w:rPr>
            </w:r>
            <w:r>
              <w:rPr>
                <w:noProof/>
                <w:webHidden/>
              </w:rPr>
              <w:fldChar w:fldCharType="separate"/>
            </w:r>
            <w:r>
              <w:rPr>
                <w:noProof/>
                <w:webHidden/>
              </w:rPr>
              <w:t>4</w:t>
            </w:r>
            <w:r>
              <w:rPr>
                <w:noProof/>
                <w:webHidden/>
              </w:rPr>
              <w:fldChar w:fldCharType="end"/>
            </w:r>
          </w:hyperlink>
        </w:p>
        <w:p w14:paraId="6EA58793" w14:textId="46864CC3" w:rsidR="005C6FC6" w:rsidRDefault="005C6FC6">
          <w:pPr>
            <w:pStyle w:val="TOC1"/>
            <w:tabs>
              <w:tab w:val="right" w:leader="dot" w:pos="9016"/>
            </w:tabs>
            <w:rPr>
              <w:rFonts w:eastAsiaTheme="minorEastAsia"/>
              <w:noProof/>
              <w:kern w:val="2"/>
              <w:sz w:val="24"/>
              <w:szCs w:val="24"/>
              <w:lang w:eastAsia="en-GB"/>
              <w14:ligatures w14:val="standardContextual"/>
            </w:rPr>
          </w:pPr>
          <w:hyperlink w:anchor="_Toc233126516" w:history="1">
            <w:r w:rsidRPr="004D7F84">
              <w:rPr>
                <w:rStyle w:val="Hyperlink"/>
                <w:noProof/>
              </w:rPr>
              <w:t>4.0 Related Policies, Procedures &amp; Documentation</w:t>
            </w:r>
            <w:r>
              <w:rPr>
                <w:noProof/>
                <w:webHidden/>
              </w:rPr>
              <w:tab/>
            </w:r>
            <w:r>
              <w:rPr>
                <w:noProof/>
                <w:webHidden/>
              </w:rPr>
              <w:fldChar w:fldCharType="begin"/>
            </w:r>
            <w:r>
              <w:rPr>
                <w:noProof/>
                <w:webHidden/>
              </w:rPr>
              <w:instrText xml:space="preserve"> PAGEREF _Toc233126516 \h </w:instrText>
            </w:r>
            <w:r>
              <w:rPr>
                <w:noProof/>
                <w:webHidden/>
              </w:rPr>
            </w:r>
            <w:r>
              <w:rPr>
                <w:noProof/>
                <w:webHidden/>
              </w:rPr>
              <w:fldChar w:fldCharType="separate"/>
            </w:r>
            <w:r>
              <w:rPr>
                <w:noProof/>
                <w:webHidden/>
              </w:rPr>
              <w:t>5</w:t>
            </w:r>
            <w:r>
              <w:rPr>
                <w:noProof/>
                <w:webHidden/>
              </w:rPr>
              <w:fldChar w:fldCharType="end"/>
            </w:r>
          </w:hyperlink>
        </w:p>
        <w:p w14:paraId="5F4F003F" w14:textId="710B01FE" w:rsidR="005C6FC6" w:rsidRDefault="005C6FC6">
          <w:pPr>
            <w:pStyle w:val="TOC2"/>
            <w:tabs>
              <w:tab w:val="right" w:leader="dot" w:pos="9016"/>
            </w:tabs>
            <w:rPr>
              <w:rFonts w:eastAsiaTheme="minorEastAsia"/>
              <w:noProof/>
              <w:kern w:val="2"/>
              <w:sz w:val="24"/>
              <w:szCs w:val="24"/>
              <w:lang w:eastAsia="en-GB"/>
              <w14:ligatures w14:val="standardContextual"/>
            </w:rPr>
          </w:pPr>
          <w:hyperlink w:anchor="_Toc233126517" w:history="1">
            <w:r w:rsidRPr="004D7F84">
              <w:rPr>
                <w:rStyle w:val="Hyperlink"/>
                <w:noProof/>
              </w:rPr>
              <w:t>5.1 Training</w:t>
            </w:r>
            <w:r>
              <w:rPr>
                <w:noProof/>
                <w:webHidden/>
              </w:rPr>
              <w:tab/>
            </w:r>
            <w:r>
              <w:rPr>
                <w:noProof/>
                <w:webHidden/>
              </w:rPr>
              <w:fldChar w:fldCharType="begin"/>
            </w:r>
            <w:r>
              <w:rPr>
                <w:noProof/>
                <w:webHidden/>
              </w:rPr>
              <w:instrText xml:space="preserve"> PAGEREF _Toc233126517 \h </w:instrText>
            </w:r>
            <w:r>
              <w:rPr>
                <w:noProof/>
                <w:webHidden/>
              </w:rPr>
            </w:r>
            <w:r>
              <w:rPr>
                <w:noProof/>
                <w:webHidden/>
              </w:rPr>
              <w:fldChar w:fldCharType="separate"/>
            </w:r>
            <w:r>
              <w:rPr>
                <w:noProof/>
                <w:webHidden/>
              </w:rPr>
              <w:t>6</w:t>
            </w:r>
            <w:r>
              <w:rPr>
                <w:noProof/>
                <w:webHidden/>
              </w:rPr>
              <w:fldChar w:fldCharType="end"/>
            </w:r>
          </w:hyperlink>
        </w:p>
        <w:p w14:paraId="74C955D0" w14:textId="30D459FF" w:rsidR="005C6FC6" w:rsidRDefault="005C6FC6">
          <w:pPr>
            <w:pStyle w:val="TOC2"/>
            <w:tabs>
              <w:tab w:val="right" w:leader="dot" w:pos="9016"/>
            </w:tabs>
            <w:rPr>
              <w:rFonts w:eastAsiaTheme="minorEastAsia"/>
              <w:noProof/>
              <w:kern w:val="2"/>
              <w:sz w:val="24"/>
              <w:szCs w:val="24"/>
              <w:lang w:eastAsia="en-GB"/>
              <w14:ligatures w14:val="standardContextual"/>
            </w:rPr>
          </w:pPr>
          <w:hyperlink w:anchor="_Toc233126518" w:history="1">
            <w:r w:rsidRPr="004D7F84">
              <w:rPr>
                <w:rStyle w:val="Hyperlink"/>
                <w:noProof/>
              </w:rPr>
              <w:t>5.2 Monitoring</w:t>
            </w:r>
            <w:r>
              <w:rPr>
                <w:noProof/>
                <w:webHidden/>
              </w:rPr>
              <w:tab/>
            </w:r>
            <w:r>
              <w:rPr>
                <w:noProof/>
                <w:webHidden/>
              </w:rPr>
              <w:fldChar w:fldCharType="begin"/>
            </w:r>
            <w:r>
              <w:rPr>
                <w:noProof/>
                <w:webHidden/>
              </w:rPr>
              <w:instrText xml:space="preserve"> PAGEREF _Toc233126518 \h </w:instrText>
            </w:r>
            <w:r>
              <w:rPr>
                <w:noProof/>
                <w:webHidden/>
              </w:rPr>
            </w:r>
            <w:r>
              <w:rPr>
                <w:noProof/>
                <w:webHidden/>
              </w:rPr>
              <w:fldChar w:fldCharType="separate"/>
            </w:r>
            <w:r>
              <w:rPr>
                <w:noProof/>
                <w:webHidden/>
              </w:rPr>
              <w:t>6</w:t>
            </w:r>
            <w:r>
              <w:rPr>
                <w:noProof/>
                <w:webHidden/>
              </w:rPr>
              <w:fldChar w:fldCharType="end"/>
            </w:r>
          </w:hyperlink>
        </w:p>
        <w:p w14:paraId="10EE7AF6" w14:textId="6AEE001A" w:rsidR="00F85482" w:rsidRDefault="00F85482" w:rsidP="00F85482">
          <w:pPr>
            <w:pStyle w:val="TOC1"/>
            <w:tabs>
              <w:tab w:val="right" w:leader="dot" w:pos="9015"/>
            </w:tabs>
            <w:rPr>
              <w:rStyle w:val="Hyperlink"/>
              <w:noProof/>
              <w:kern w:val="2"/>
              <w:lang w:eastAsia="en-GB"/>
              <w14:ligatures w14:val="standardContextual"/>
            </w:rPr>
          </w:pPr>
          <w:r>
            <w:fldChar w:fldCharType="end"/>
          </w:r>
        </w:p>
      </w:sdtContent>
    </w:sdt>
    <w:p w14:paraId="27EFF8CC" w14:textId="77777777" w:rsidR="00F85482" w:rsidRPr="00461F2F" w:rsidRDefault="00F85482" w:rsidP="00F85482">
      <w:pPr>
        <w:jc w:val="both"/>
        <w:rPr>
          <w:rFonts w:asciiTheme="minorHAnsi" w:hAnsiTheme="minorHAnsi"/>
        </w:rPr>
      </w:pPr>
    </w:p>
    <w:bookmarkEnd w:id="0"/>
    <w:p w14:paraId="3C288440" w14:textId="77777777" w:rsidR="00F85482" w:rsidRDefault="00F85482" w:rsidP="00F85482">
      <w:pPr>
        <w:spacing w:after="200" w:line="276" w:lineRule="auto"/>
        <w:rPr>
          <w:rFonts w:asciiTheme="minorHAnsi" w:hAnsiTheme="minorHAnsi"/>
          <w:sz w:val="24"/>
          <w:szCs w:val="24"/>
        </w:rPr>
      </w:pPr>
      <w:r>
        <w:rPr>
          <w:rFonts w:asciiTheme="minorHAnsi" w:hAnsiTheme="minorHAnsi"/>
          <w:color w:val="DC0236"/>
          <w:sz w:val="32"/>
          <w:szCs w:val="32"/>
        </w:rPr>
        <w:br w:type="page"/>
      </w:r>
    </w:p>
    <w:p w14:paraId="7966526E" w14:textId="77777777" w:rsidR="00F85482" w:rsidRPr="00C85C7B" w:rsidRDefault="00F85482" w:rsidP="6CE1272C">
      <w:pPr>
        <w:pStyle w:val="Heading1"/>
        <w:numPr>
          <w:ilvl w:val="0"/>
          <w:numId w:val="27"/>
        </w:numPr>
        <w:jc w:val="both"/>
        <w:rPr>
          <w:rFonts w:asciiTheme="minorHAnsi" w:hAnsiTheme="minorHAnsi"/>
          <w:b w:val="0"/>
          <w:bCs w:val="0"/>
          <w:snapToGrid/>
          <w:color w:val="F2466F"/>
          <w:sz w:val="32"/>
          <w:szCs w:val="32"/>
          <w:u w:val="none"/>
        </w:rPr>
      </w:pPr>
      <w:bookmarkStart w:id="1" w:name="_Toc233126512"/>
      <w:r w:rsidRPr="6CE1272C">
        <w:rPr>
          <w:rFonts w:asciiTheme="minorHAnsi" w:hAnsiTheme="minorHAnsi"/>
          <w:b w:val="0"/>
          <w:bCs w:val="0"/>
          <w:snapToGrid/>
          <w:color w:val="F2466F"/>
          <w:sz w:val="32"/>
          <w:szCs w:val="32"/>
          <w:u w:val="none"/>
        </w:rPr>
        <w:t>Policy Statement</w:t>
      </w:r>
      <w:bookmarkEnd w:id="1"/>
      <w:r w:rsidRPr="6CE1272C">
        <w:rPr>
          <w:rFonts w:asciiTheme="minorHAnsi" w:hAnsiTheme="minorHAnsi"/>
          <w:b w:val="0"/>
          <w:bCs w:val="0"/>
          <w:snapToGrid/>
          <w:color w:val="F2466F"/>
          <w:sz w:val="32"/>
          <w:szCs w:val="32"/>
          <w:u w:val="none"/>
        </w:rPr>
        <w:t xml:space="preserve"> </w:t>
      </w:r>
    </w:p>
    <w:p w14:paraId="6575353A" w14:textId="77777777" w:rsidR="00F85482" w:rsidRPr="003F0D88" w:rsidRDefault="00F85482" w:rsidP="00D511B6">
      <w:pPr>
        <w:spacing w:line="276" w:lineRule="auto"/>
        <w:jc w:val="both"/>
        <w:rPr>
          <w:color w:val="007DA2"/>
        </w:rPr>
      </w:pPr>
    </w:p>
    <w:p w14:paraId="1D5F09DE" w14:textId="17B85A56" w:rsidR="00CF79E9" w:rsidRDefault="00CF79E9" w:rsidP="00D511B6">
      <w:pPr>
        <w:spacing w:line="276" w:lineRule="auto"/>
        <w:jc w:val="both"/>
        <w:rPr>
          <w:rFonts w:asciiTheme="minorHAnsi" w:eastAsiaTheme="minorEastAsia" w:hAnsiTheme="minorHAnsi" w:cstheme="minorBidi"/>
          <w:sz w:val="24"/>
          <w:szCs w:val="24"/>
        </w:rPr>
      </w:pPr>
      <w:r w:rsidRPr="00CF79E9">
        <w:rPr>
          <w:rFonts w:asciiTheme="minorHAnsi" w:eastAsiaTheme="minorEastAsia" w:hAnsiTheme="minorHAnsi" w:cstheme="minorBidi"/>
          <w:sz w:val="24"/>
          <w:szCs w:val="24"/>
        </w:rPr>
        <w:t>The purpose of this policy is to confirm our commitment to meeting the requirements of the Freedom of Information (Scotland) Act 2002 (‘FOISA’) and the Environmental Information (Scotland) Regulations 2004 (‘EIR’), and to set out the measures that we will put in place to ensure compliance with FOISA and EIR.</w:t>
      </w:r>
    </w:p>
    <w:p w14:paraId="40DFE361" w14:textId="77777777" w:rsidR="00CF79E9" w:rsidRDefault="00CF79E9" w:rsidP="00D511B6">
      <w:pPr>
        <w:spacing w:line="276" w:lineRule="auto"/>
        <w:jc w:val="both"/>
        <w:rPr>
          <w:rFonts w:asciiTheme="minorHAnsi" w:eastAsiaTheme="minorEastAsia" w:hAnsiTheme="minorHAnsi" w:cstheme="minorBidi"/>
          <w:sz w:val="24"/>
          <w:szCs w:val="24"/>
        </w:rPr>
      </w:pPr>
    </w:p>
    <w:p w14:paraId="0723793D" w14:textId="1F12B780" w:rsidR="00A70C37" w:rsidRDefault="00CF79E9" w:rsidP="00D511B6">
      <w:pPr>
        <w:spacing w:line="276" w:lineRule="auto"/>
        <w:jc w:val="both"/>
        <w:rPr>
          <w:rFonts w:asciiTheme="minorHAnsi" w:eastAsiaTheme="minorEastAsia" w:hAnsiTheme="minorHAnsi" w:cstheme="minorBidi"/>
          <w:sz w:val="24"/>
          <w:szCs w:val="24"/>
        </w:rPr>
      </w:pPr>
      <w:r w:rsidRPr="00CF79E9">
        <w:rPr>
          <w:rFonts w:asciiTheme="minorHAnsi" w:eastAsiaTheme="minorEastAsia" w:hAnsiTheme="minorHAnsi" w:cstheme="minorBidi"/>
          <w:sz w:val="24"/>
          <w:szCs w:val="24"/>
        </w:rPr>
        <w:t>FOISA and EIR</w:t>
      </w:r>
      <w:r w:rsidR="00A70C37" w:rsidRPr="00A70C37">
        <w:rPr>
          <w:rFonts w:asciiTheme="minorHAnsi" w:eastAsiaTheme="minorEastAsia" w:hAnsiTheme="minorHAnsi" w:cstheme="minorBidi"/>
          <w:sz w:val="24"/>
          <w:szCs w:val="24"/>
        </w:rPr>
        <w:t xml:space="preserve"> place a general obligation on Scottish Public Authorities to allow the public access to information that they hold. Both FOISA and EIR are overseen by the Scottish Information Commissioner. From 2019 Ark has been designated as a Scottish Public Authority and as such we are required to make information available in accordance with FOISA and EIR.</w:t>
      </w:r>
    </w:p>
    <w:p w14:paraId="47AF6990" w14:textId="77777777" w:rsidR="00A70C37" w:rsidRDefault="00A70C37" w:rsidP="00D511B6">
      <w:pPr>
        <w:spacing w:line="276" w:lineRule="auto"/>
        <w:jc w:val="both"/>
        <w:rPr>
          <w:rFonts w:asciiTheme="minorHAnsi" w:eastAsiaTheme="minorEastAsia" w:hAnsiTheme="minorHAnsi" w:cstheme="minorBidi"/>
          <w:sz w:val="24"/>
          <w:szCs w:val="24"/>
        </w:rPr>
      </w:pPr>
    </w:p>
    <w:p w14:paraId="35ED10E6" w14:textId="700EA6FD" w:rsidR="00A70C37" w:rsidRDefault="00A70C37" w:rsidP="00D511B6">
      <w:pPr>
        <w:spacing w:line="276" w:lineRule="auto"/>
        <w:jc w:val="both"/>
        <w:rPr>
          <w:rFonts w:asciiTheme="minorHAnsi" w:eastAsiaTheme="minorEastAsia" w:hAnsiTheme="minorHAnsi" w:cstheme="minorBidi"/>
          <w:sz w:val="24"/>
          <w:szCs w:val="24"/>
        </w:rPr>
      </w:pPr>
      <w:r w:rsidRPr="00A70C37">
        <w:rPr>
          <w:rFonts w:asciiTheme="minorHAnsi" w:eastAsiaTheme="minorEastAsia" w:hAnsiTheme="minorHAnsi" w:cstheme="minorBidi"/>
          <w:sz w:val="24"/>
          <w:szCs w:val="24"/>
        </w:rPr>
        <w:t xml:space="preserve">Ark is committed to the underlying principles of openness and transparency underpinning FOISA and EIR and complying fully with their requirements. To that end we will put in place measures to ensure that we comply with FOISA and EIR, we will ensure that we: </w:t>
      </w:r>
    </w:p>
    <w:p w14:paraId="4A21F572" w14:textId="77777777" w:rsidR="00A70C37" w:rsidRDefault="00A70C37" w:rsidP="00D511B6">
      <w:pPr>
        <w:spacing w:line="276" w:lineRule="auto"/>
        <w:jc w:val="both"/>
        <w:rPr>
          <w:rFonts w:asciiTheme="minorHAnsi" w:eastAsiaTheme="minorEastAsia" w:hAnsiTheme="minorHAnsi" w:cstheme="minorBidi"/>
          <w:sz w:val="24"/>
          <w:szCs w:val="24"/>
        </w:rPr>
      </w:pPr>
    </w:p>
    <w:p w14:paraId="77BE61FF" w14:textId="557535DE" w:rsidR="00A70C37" w:rsidRPr="00A935C1" w:rsidRDefault="00A70C37" w:rsidP="00D511B6">
      <w:pPr>
        <w:pStyle w:val="ListParagraph"/>
        <w:numPr>
          <w:ilvl w:val="0"/>
          <w:numId w:val="33"/>
        </w:numPr>
        <w:spacing w:line="276" w:lineRule="auto"/>
        <w:jc w:val="both"/>
        <w:rPr>
          <w:rFonts w:asciiTheme="minorHAnsi" w:eastAsiaTheme="minorEastAsia" w:hAnsiTheme="minorHAnsi" w:cstheme="minorBidi"/>
        </w:rPr>
      </w:pPr>
      <w:r w:rsidRPr="00A935C1">
        <w:rPr>
          <w:rFonts w:asciiTheme="minorHAnsi" w:eastAsiaTheme="minorEastAsia" w:hAnsiTheme="minorHAnsi" w:cstheme="minorBidi"/>
        </w:rPr>
        <w:t xml:space="preserve">Follow the relevant Scottish Ministers Codes of Practice relating to FOISA and EIR, as well as any relevant guidance issued by the Scottish Information Commissioner. </w:t>
      </w:r>
    </w:p>
    <w:p w14:paraId="29FFF194" w14:textId="1EA39F86" w:rsidR="00A70C37" w:rsidRPr="00A935C1" w:rsidRDefault="00A70C37" w:rsidP="00D511B6">
      <w:pPr>
        <w:pStyle w:val="ListParagraph"/>
        <w:numPr>
          <w:ilvl w:val="0"/>
          <w:numId w:val="33"/>
        </w:numPr>
        <w:spacing w:line="276" w:lineRule="auto"/>
        <w:jc w:val="both"/>
        <w:rPr>
          <w:rFonts w:asciiTheme="minorHAnsi" w:eastAsiaTheme="minorEastAsia" w:hAnsiTheme="minorHAnsi" w:cstheme="minorBidi"/>
        </w:rPr>
      </w:pPr>
      <w:r w:rsidRPr="00A935C1">
        <w:rPr>
          <w:rFonts w:asciiTheme="minorHAnsi" w:eastAsiaTheme="minorEastAsia" w:hAnsiTheme="minorHAnsi" w:cstheme="minorBidi"/>
        </w:rPr>
        <w:t xml:space="preserve">Take into account the needs of individuals when presenting information under FOISA and EIR. </w:t>
      </w:r>
    </w:p>
    <w:p w14:paraId="094A209E" w14:textId="5B868917" w:rsidR="00A70C37" w:rsidRPr="00A935C1" w:rsidRDefault="00A70C37" w:rsidP="00D511B6">
      <w:pPr>
        <w:pStyle w:val="ListParagraph"/>
        <w:numPr>
          <w:ilvl w:val="0"/>
          <w:numId w:val="33"/>
        </w:numPr>
        <w:spacing w:line="276" w:lineRule="auto"/>
        <w:jc w:val="both"/>
        <w:rPr>
          <w:rFonts w:asciiTheme="minorHAnsi" w:eastAsiaTheme="minorEastAsia" w:hAnsiTheme="minorHAnsi" w:cstheme="minorBidi"/>
        </w:rPr>
      </w:pPr>
      <w:r w:rsidRPr="00A935C1">
        <w:rPr>
          <w:rFonts w:asciiTheme="minorHAnsi" w:eastAsiaTheme="minorEastAsia" w:hAnsiTheme="minorHAnsi" w:cstheme="minorBidi"/>
        </w:rPr>
        <w:t xml:space="preserve">Make all employees aware of their responsibilities under FOISA and EIR and support them in fulfilling those responsibilities. </w:t>
      </w:r>
    </w:p>
    <w:p w14:paraId="3FF1A025" w14:textId="7CF472AD" w:rsidR="00A70C37" w:rsidRPr="00A935C1" w:rsidRDefault="00A70C37" w:rsidP="00D511B6">
      <w:pPr>
        <w:pStyle w:val="ListParagraph"/>
        <w:numPr>
          <w:ilvl w:val="0"/>
          <w:numId w:val="33"/>
        </w:numPr>
        <w:spacing w:line="276" w:lineRule="auto"/>
        <w:jc w:val="both"/>
        <w:rPr>
          <w:rFonts w:asciiTheme="minorHAnsi" w:eastAsiaTheme="minorEastAsia" w:hAnsiTheme="minorHAnsi" w:cstheme="minorBidi"/>
        </w:rPr>
      </w:pPr>
      <w:r w:rsidRPr="00A935C1">
        <w:rPr>
          <w:rFonts w:asciiTheme="minorHAnsi" w:eastAsiaTheme="minorEastAsia" w:hAnsiTheme="minorHAnsi" w:cstheme="minorBidi"/>
        </w:rPr>
        <w:t xml:space="preserve">Publish a wide range of information through our Publication Scheme and Guide to Information. </w:t>
      </w:r>
    </w:p>
    <w:p w14:paraId="71F202F3" w14:textId="18F293C6" w:rsidR="00A935C1" w:rsidRPr="00A935C1" w:rsidRDefault="00A70C37" w:rsidP="00D511B6">
      <w:pPr>
        <w:pStyle w:val="ListParagraph"/>
        <w:numPr>
          <w:ilvl w:val="0"/>
          <w:numId w:val="33"/>
        </w:numPr>
        <w:spacing w:line="276" w:lineRule="auto"/>
        <w:jc w:val="both"/>
        <w:rPr>
          <w:rFonts w:asciiTheme="minorHAnsi" w:eastAsiaTheme="minorEastAsia" w:hAnsiTheme="minorHAnsi" w:cstheme="minorBidi"/>
        </w:rPr>
      </w:pPr>
      <w:r w:rsidRPr="00A935C1">
        <w:rPr>
          <w:rFonts w:asciiTheme="minorHAnsi" w:eastAsiaTheme="minorEastAsia" w:hAnsiTheme="minorHAnsi" w:cstheme="minorBidi"/>
        </w:rPr>
        <w:t xml:space="preserve">Monitor compliance with FOISA and EIR with a view to continuous improvement; </w:t>
      </w:r>
    </w:p>
    <w:p w14:paraId="2486A23A" w14:textId="3AA36E4D" w:rsidR="00A70C37" w:rsidRPr="00A935C1" w:rsidRDefault="00A70C37" w:rsidP="00D511B6">
      <w:pPr>
        <w:pStyle w:val="ListParagraph"/>
        <w:numPr>
          <w:ilvl w:val="0"/>
          <w:numId w:val="33"/>
        </w:numPr>
        <w:spacing w:line="276" w:lineRule="auto"/>
        <w:jc w:val="both"/>
        <w:rPr>
          <w:rFonts w:asciiTheme="minorHAnsi" w:eastAsiaTheme="minorEastAsia" w:hAnsiTheme="minorHAnsi" w:cstheme="minorBidi"/>
        </w:rPr>
      </w:pPr>
      <w:r w:rsidRPr="00A935C1">
        <w:rPr>
          <w:rFonts w:asciiTheme="minorHAnsi" w:eastAsiaTheme="minorEastAsia" w:hAnsiTheme="minorHAnsi" w:cstheme="minorBidi"/>
        </w:rPr>
        <w:t xml:space="preserve">Respect data protection in accordance with the GDPR and Data Protection Act 2018 when complying with FOISA and EIR. </w:t>
      </w:r>
    </w:p>
    <w:p w14:paraId="33778BEB" w14:textId="612C2A2B" w:rsidR="00A70C37" w:rsidRDefault="00A70C37" w:rsidP="00D511B6">
      <w:pPr>
        <w:pStyle w:val="ListParagraph"/>
        <w:numPr>
          <w:ilvl w:val="0"/>
          <w:numId w:val="33"/>
        </w:numPr>
        <w:spacing w:line="276" w:lineRule="auto"/>
        <w:jc w:val="both"/>
        <w:rPr>
          <w:rFonts w:asciiTheme="minorHAnsi" w:eastAsiaTheme="minorEastAsia" w:hAnsiTheme="minorHAnsi" w:cstheme="minorBidi"/>
        </w:rPr>
      </w:pPr>
      <w:r w:rsidRPr="00A935C1">
        <w:rPr>
          <w:rFonts w:asciiTheme="minorHAnsi" w:eastAsiaTheme="minorEastAsia" w:hAnsiTheme="minorHAnsi" w:cstheme="minorBidi"/>
        </w:rPr>
        <w:t>Only withhold information in accordance with the exceptions presented in the Freedom of Information (Scotland) Act 2002 (‘FOISA’) and the Environmental Information (Scotland) Regulations 2004 (‘EIR’) and if the information is withheld the applicant will always be informed of the reasons why it will not be released.</w:t>
      </w:r>
    </w:p>
    <w:p w14:paraId="6F3B3E74" w14:textId="77777777" w:rsidR="00CF79E9" w:rsidRDefault="00CF79E9" w:rsidP="00CF79E9">
      <w:pPr>
        <w:spacing w:line="276" w:lineRule="auto"/>
        <w:jc w:val="both"/>
        <w:rPr>
          <w:rFonts w:asciiTheme="minorHAnsi" w:eastAsiaTheme="minorEastAsia" w:hAnsiTheme="minorHAnsi" w:cstheme="minorBidi"/>
        </w:rPr>
      </w:pPr>
    </w:p>
    <w:p w14:paraId="55A628DF" w14:textId="77777777" w:rsidR="00CF79E9" w:rsidRPr="00CF79E9" w:rsidRDefault="00CF79E9" w:rsidP="00CF79E9">
      <w:pPr>
        <w:spacing w:line="276" w:lineRule="auto"/>
        <w:jc w:val="both"/>
        <w:rPr>
          <w:rFonts w:asciiTheme="minorHAnsi" w:eastAsiaTheme="minorEastAsia" w:hAnsiTheme="minorHAnsi" w:cstheme="minorBidi"/>
        </w:rPr>
      </w:pPr>
    </w:p>
    <w:p w14:paraId="7BE5AC4C" w14:textId="77777777" w:rsidR="00A70C37" w:rsidRDefault="00A70C37" w:rsidP="00D511B6">
      <w:pPr>
        <w:spacing w:line="276" w:lineRule="auto"/>
        <w:jc w:val="both"/>
        <w:rPr>
          <w:rFonts w:asciiTheme="minorHAnsi" w:eastAsiaTheme="minorEastAsia" w:hAnsiTheme="minorHAnsi" w:cstheme="minorBidi"/>
          <w:sz w:val="24"/>
          <w:szCs w:val="24"/>
        </w:rPr>
      </w:pPr>
    </w:p>
    <w:p w14:paraId="3A106499" w14:textId="0C3F8533" w:rsidR="00F85482" w:rsidRPr="003F0D88" w:rsidRDefault="00F85482" w:rsidP="00D511B6">
      <w:pPr>
        <w:spacing w:line="276" w:lineRule="auto"/>
        <w:jc w:val="both"/>
        <w:rPr>
          <w:rFonts w:asciiTheme="minorHAnsi" w:eastAsiaTheme="minorEastAsia" w:hAnsiTheme="minorHAnsi" w:cstheme="minorBidi"/>
          <w:sz w:val="24"/>
          <w:szCs w:val="24"/>
        </w:rPr>
      </w:pPr>
      <w:r w:rsidRPr="003F0D88">
        <w:rPr>
          <w:rFonts w:asciiTheme="minorHAnsi" w:eastAsiaTheme="minorEastAsia" w:hAnsiTheme="minorHAnsi" w:cstheme="minorBidi"/>
          <w:sz w:val="24"/>
          <w:szCs w:val="24"/>
        </w:rPr>
        <w:t>B</w:t>
      </w:r>
      <w:r w:rsidRPr="2FF45416">
        <w:rPr>
          <w:rFonts w:asciiTheme="minorHAnsi" w:eastAsiaTheme="minorEastAsia" w:hAnsiTheme="minorHAnsi" w:cstheme="minorBidi"/>
          <w:sz w:val="24"/>
          <w:szCs w:val="24"/>
        </w:rPr>
        <w:t>reaching this policy may result in disciplinary action, depending on the severity of the violation.</w:t>
      </w:r>
    </w:p>
    <w:p w14:paraId="21F002D9" w14:textId="77777777" w:rsidR="00F85482" w:rsidRPr="00AE1A13" w:rsidRDefault="00F85482" w:rsidP="00F85482">
      <w:pPr>
        <w:spacing w:line="276" w:lineRule="auto"/>
        <w:jc w:val="both"/>
        <w:rPr>
          <w:rFonts w:ascii="Calibri" w:hAnsi="Calibri" w:cs="Calibri"/>
          <w:sz w:val="24"/>
          <w:szCs w:val="24"/>
          <w:lang w:eastAsia="en-GB"/>
        </w:rPr>
      </w:pPr>
    </w:p>
    <w:p w14:paraId="0FAA1155" w14:textId="77777777" w:rsidR="00F85482" w:rsidRPr="00C85C7B" w:rsidRDefault="00F85482" w:rsidP="6CE1272C">
      <w:pPr>
        <w:keepNext/>
        <w:keepLines/>
        <w:spacing w:line="259" w:lineRule="auto"/>
        <w:jc w:val="both"/>
        <w:outlineLvl w:val="1"/>
        <w:rPr>
          <w:rFonts w:asciiTheme="minorHAnsi" w:hAnsiTheme="minorHAnsi"/>
          <w:color w:val="F2466F"/>
          <w:sz w:val="26"/>
          <w:szCs w:val="26"/>
        </w:rPr>
      </w:pPr>
      <w:bookmarkStart w:id="2" w:name="_Toc233126513"/>
      <w:r w:rsidRPr="6CE1272C">
        <w:rPr>
          <w:rFonts w:asciiTheme="minorHAnsi" w:hAnsiTheme="minorHAnsi"/>
          <w:color w:val="F2466F"/>
          <w:sz w:val="26"/>
          <w:szCs w:val="26"/>
        </w:rPr>
        <w:t>1.1 Legal &amp; Regulatory Framework</w:t>
      </w:r>
      <w:bookmarkEnd w:id="2"/>
    </w:p>
    <w:p w14:paraId="0A679CD5" w14:textId="77777777" w:rsidR="00F85482" w:rsidRPr="00644F3B" w:rsidRDefault="00F85482" w:rsidP="00D511B6">
      <w:pPr>
        <w:spacing w:line="276" w:lineRule="auto"/>
      </w:pPr>
    </w:p>
    <w:p w14:paraId="100399AA" w14:textId="79D83238" w:rsidR="00A70C37" w:rsidRDefault="00A70C37" w:rsidP="00D511B6">
      <w:pPr>
        <w:spacing w:line="276" w:lineRule="auto"/>
        <w:jc w:val="both"/>
        <w:rPr>
          <w:rFonts w:asciiTheme="minorHAnsi" w:hAnsiTheme="minorHAnsi"/>
          <w:sz w:val="24"/>
          <w:szCs w:val="24"/>
        </w:rPr>
      </w:pPr>
      <w:r w:rsidRPr="00A70C37">
        <w:rPr>
          <w:rFonts w:asciiTheme="minorHAnsi" w:hAnsiTheme="minorHAnsi"/>
          <w:sz w:val="24"/>
          <w:szCs w:val="24"/>
        </w:rPr>
        <w:t>It is a legal requirement that we act in accordance with FOI</w:t>
      </w:r>
      <w:r w:rsidR="002E25DB">
        <w:rPr>
          <w:rFonts w:asciiTheme="minorHAnsi" w:hAnsiTheme="minorHAnsi"/>
          <w:sz w:val="24"/>
          <w:szCs w:val="24"/>
        </w:rPr>
        <w:t>SA</w:t>
      </w:r>
      <w:r w:rsidRPr="00A70C37">
        <w:rPr>
          <w:rFonts w:asciiTheme="minorHAnsi" w:hAnsiTheme="minorHAnsi"/>
          <w:sz w:val="24"/>
          <w:szCs w:val="24"/>
        </w:rPr>
        <w:t xml:space="preserve"> and EIR, and other relevant legislation. The relevant legislation in relation to FOI and EIR is: </w:t>
      </w:r>
    </w:p>
    <w:p w14:paraId="060556FB" w14:textId="77777777" w:rsidR="00A70C37" w:rsidRDefault="00A70C37" w:rsidP="00D511B6">
      <w:pPr>
        <w:spacing w:line="276" w:lineRule="auto"/>
        <w:jc w:val="both"/>
        <w:rPr>
          <w:rFonts w:asciiTheme="minorHAnsi" w:hAnsiTheme="minorHAnsi"/>
          <w:sz w:val="24"/>
          <w:szCs w:val="24"/>
        </w:rPr>
      </w:pPr>
    </w:p>
    <w:p w14:paraId="46D993A3" w14:textId="68DC59D4" w:rsidR="00A70C37" w:rsidRPr="00A935C1" w:rsidRDefault="00A70C37" w:rsidP="00D511B6">
      <w:pPr>
        <w:pStyle w:val="ListParagraph"/>
        <w:numPr>
          <w:ilvl w:val="0"/>
          <w:numId w:val="33"/>
        </w:numPr>
        <w:spacing w:line="276" w:lineRule="auto"/>
        <w:jc w:val="both"/>
        <w:rPr>
          <w:rFonts w:asciiTheme="minorHAnsi" w:hAnsiTheme="minorHAnsi"/>
        </w:rPr>
      </w:pPr>
      <w:r w:rsidRPr="00A935C1">
        <w:rPr>
          <w:rFonts w:asciiTheme="minorHAnsi" w:hAnsiTheme="minorHAnsi"/>
        </w:rPr>
        <w:t xml:space="preserve">The Freedom of Information (Scotland) Act 2002; </w:t>
      </w:r>
    </w:p>
    <w:p w14:paraId="71C9865F" w14:textId="26A65685" w:rsidR="00A70C37" w:rsidRPr="00A935C1" w:rsidRDefault="00A70C37" w:rsidP="00D511B6">
      <w:pPr>
        <w:pStyle w:val="ListParagraph"/>
        <w:numPr>
          <w:ilvl w:val="0"/>
          <w:numId w:val="33"/>
        </w:numPr>
        <w:spacing w:line="276" w:lineRule="auto"/>
        <w:jc w:val="both"/>
        <w:rPr>
          <w:rFonts w:asciiTheme="minorHAnsi" w:hAnsiTheme="minorHAnsi"/>
        </w:rPr>
      </w:pPr>
      <w:r w:rsidRPr="00A935C1">
        <w:rPr>
          <w:rFonts w:asciiTheme="minorHAnsi" w:hAnsiTheme="minorHAnsi"/>
        </w:rPr>
        <w:t xml:space="preserve">The Freedom of Information (Scotland) Act 2002 (Designation of Persons as Scottish Public Authorities) Order 2019, the statutory instrument which designates Registered Social Landlords such as Ark as public authorities; and </w:t>
      </w:r>
    </w:p>
    <w:p w14:paraId="7666E89E" w14:textId="038587E9" w:rsidR="00A70C37" w:rsidRDefault="00A70C37" w:rsidP="005A270D">
      <w:pPr>
        <w:pStyle w:val="ListParagraph"/>
        <w:numPr>
          <w:ilvl w:val="0"/>
          <w:numId w:val="33"/>
        </w:numPr>
        <w:spacing w:line="276" w:lineRule="auto"/>
        <w:jc w:val="both"/>
        <w:rPr>
          <w:rFonts w:asciiTheme="minorHAnsi" w:hAnsiTheme="minorHAnsi"/>
        </w:rPr>
      </w:pPr>
      <w:r w:rsidRPr="255EAEB5">
        <w:rPr>
          <w:rFonts w:asciiTheme="minorHAnsi" w:hAnsiTheme="minorHAnsi"/>
        </w:rPr>
        <w:t>The Environmental Information (Scotland) Regulations 2004.</w:t>
      </w:r>
    </w:p>
    <w:p w14:paraId="1D291EEE" w14:textId="77777777" w:rsidR="002E25DB" w:rsidRPr="002E25DB" w:rsidRDefault="002E25DB" w:rsidP="002E25DB">
      <w:pPr>
        <w:pStyle w:val="ListParagraph"/>
        <w:numPr>
          <w:ilvl w:val="0"/>
          <w:numId w:val="33"/>
        </w:numPr>
        <w:spacing w:line="300" w:lineRule="atLeast"/>
        <w:rPr>
          <w:rFonts w:asciiTheme="minorHAnsi" w:hAnsiTheme="minorHAnsi" w:cstheme="minorHAnsi"/>
        </w:rPr>
      </w:pPr>
      <w:r w:rsidRPr="002E25DB">
        <w:rPr>
          <w:rFonts w:asciiTheme="minorHAnsi" w:hAnsiTheme="minorHAnsi" w:cstheme="minorHAnsi"/>
        </w:rPr>
        <w:t>This policy also supports compliance with the Scottish Housing Regulator’s Regulatory Framework and the Regulatory Standards of Governance and Financial Management, particularly Standard 2, which requires organisations to be open, transparent and accountable in how they operate and communicate with tenants, service users and stakeholders.</w:t>
      </w:r>
    </w:p>
    <w:p w14:paraId="336B6DFD" w14:textId="77777777" w:rsidR="002E25DB" w:rsidRPr="002E25DB" w:rsidRDefault="002E25DB" w:rsidP="002E25DB">
      <w:pPr>
        <w:spacing w:line="276" w:lineRule="auto"/>
        <w:jc w:val="both"/>
        <w:rPr>
          <w:rFonts w:asciiTheme="minorHAnsi" w:hAnsiTheme="minorHAnsi"/>
        </w:rPr>
      </w:pPr>
    </w:p>
    <w:p w14:paraId="71D6FFA7" w14:textId="77777777" w:rsidR="00A70C37" w:rsidRDefault="00A70C37" w:rsidP="00F85482">
      <w:pPr>
        <w:spacing w:line="276" w:lineRule="auto"/>
        <w:jc w:val="both"/>
        <w:rPr>
          <w:rFonts w:asciiTheme="minorHAnsi" w:hAnsiTheme="minorHAnsi"/>
          <w:sz w:val="24"/>
          <w:szCs w:val="24"/>
        </w:rPr>
      </w:pPr>
    </w:p>
    <w:p w14:paraId="7D3121D1" w14:textId="77777777" w:rsidR="00F85482" w:rsidRPr="00C85C7B" w:rsidRDefault="00F85482" w:rsidP="00F85482">
      <w:pPr>
        <w:pStyle w:val="Heading1"/>
        <w:jc w:val="both"/>
        <w:rPr>
          <w:b w:val="0"/>
          <w:bCs w:val="0"/>
          <w:color w:val="F2466F"/>
        </w:rPr>
      </w:pPr>
      <w:bookmarkStart w:id="3" w:name="_Toc233126514"/>
      <w:r w:rsidRPr="6CE1272C">
        <w:rPr>
          <w:rFonts w:asciiTheme="minorHAnsi" w:hAnsiTheme="minorHAnsi"/>
          <w:b w:val="0"/>
          <w:bCs w:val="0"/>
          <w:snapToGrid/>
          <w:color w:val="F2466F"/>
          <w:sz w:val="32"/>
          <w:szCs w:val="32"/>
          <w:u w:val="none"/>
        </w:rPr>
        <w:t>2.0 Scope</w:t>
      </w:r>
      <w:bookmarkEnd w:id="3"/>
    </w:p>
    <w:p w14:paraId="60EB5100" w14:textId="77777777" w:rsidR="00F85482" w:rsidRDefault="00F85482" w:rsidP="00F85482">
      <w:pPr>
        <w:spacing w:line="276" w:lineRule="auto"/>
        <w:jc w:val="both"/>
        <w:rPr>
          <w:rFonts w:asciiTheme="minorHAnsi" w:hAnsiTheme="minorHAnsi"/>
          <w:sz w:val="24"/>
          <w:szCs w:val="24"/>
        </w:rPr>
      </w:pPr>
    </w:p>
    <w:p w14:paraId="230EB5A5" w14:textId="77777777" w:rsidR="00783274" w:rsidRPr="00783274" w:rsidRDefault="00783274" w:rsidP="00783274">
      <w:pPr>
        <w:jc w:val="both"/>
        <w:rPr>
          <w:rFonts w:ascii="Calibri" w:hAnsi="Calibri" w:cs="Calibri"/>
          <w:sz w:val="24"/>
          <w:szCs w:val="24"/>
        </w:rPr>
      </w:pPr>
      <w:r w:rsidRPr="00783274">
        <w:rPr>
          <w:rFonts w:ascii="Calibri" w:hAnsi="Calibri" w:cs="Calibri"/>
          <w:sz w:val="24"/>
          <w:szCs w:val="24"/>
        </w:rPr>
        <w:t>This policy applies to all recorded information held by Ark in relation to those functions which fall within the scope of the Freedom of Information (Scotland) Act 2002 and the Environmental Information (Scotland) Regulations 2004.</w:t>
      </w:r>
    </w:p>
    <w:p w14:paraId="60D62B77" w14:textId="77777777" w:rsidR="00783274" w:rsidRPr="00783274" w:rsidRDefault="00783274" w:rsidP="00783274">
      <w:pPr>
        <w:jc w:val="both"/>
        <w:rPr>
          <w:rFonts w:ascii="Calibri" w:hAnsi="Calibri" w:cs="Calibri"/>
          <w:sz w:val="24"/>
          <w:szCs w:val="24"/>
        </w:rPr>
      </w:pPr>
    </w:p>
    <w:p w14:paraId="065B2FC5" w14:textId="33BFD188" w:rsidR="00783274" w:rsidRPr="00783274" w:rsidRDefault="00783274" w:rsidP="00783274">
      <w:pPr>
        <w:jc w:val="both"/>
        <w:rPr>
          <w:rFonts w:ascii="Calibri" w:hAnsi="Calibri" w:cs="Calibri"/>
          <w:sz w:val="24"/>
          <w:szCs w:val="24"/>
        </w:rPr>
      </w:pPr>
      <w:r w:rsidRPr="00783274">
        <w:rPr>
          <w:rFonts w:ascii="Calibri" w:hAnsi="Calibri" w:cs="Calibri"/>
          <w:sz w:val="24"/>
          <w:szCs w:val="24"/>
        </w:rPr>
        <w:t>It covers all information held by the organisation at the time a request is received, regardless of format, including paper and electronic records. The policy applies only to information held by Ark and does not require the creation of new information in response to a request.</w:t>
      </w:r>
    </w:p>
    <w:p w14:paraId="6AA76D0A" w14:textId="77777777" w:rsidR="00783274" w:rsidRPr="00783274" w:rsidRDefault="00783274" w:rsidP="00783274">
      <w:pPr>
        <w:jc w:val="both"/>
        <w:rPr>
          <w:rFonts w:ascii="Calibri" w:hAnsi="Calibri" w:cs="Calibri"/>
          <w:sz w:val="24"/>
          <w:szCs w:val="24"/>
        </w:rPr>
      </w:pPr>
    </w:p>
    <w:p w14:paraId="73444E36" w14:textId="32AEE9CE" w:rsidR="00783274" w:rsidRPr="00783274" w:rsidRDefault="00783274" w:rsidP="00783274">
      <w:pPr>
        <w:jc w:val="both"/>
        <w:rPr>
          <w:rFonts w:ascii="Calibri" w:hAnsi="Calibri" w:cs="Calibri"/>
          <w:sz w:val="24"/>
          <w:szCs w:val="24"/>
        </w:rPr>
      </w:pPr>
      <w:r w:rsidRPr="00783274">
        <w:rPr>
          <w:rFonts w:ascii="Calibri" w:hAnsi="Calibri" w:cs="Calibri"/>
          <w:sz w:val="24"/>
          <w:szCs w:val="24"/>
        </w:rPr>
        <w:t xml:space="preserve">The policy applies where Ark is subject to FOISA and EIR in respect of its public functions and responsibilities. Where functions fall </w:t>
      </w:r>
      <w:proofErr w:type="spellStart"/>
      <w:r w:rsidRPr="00783274">
        <w:rPr>
          <w:rFonts w:ascii="Calibri" w:hAnsi="Calibri" w:cs="Calibri"/>
          <w:sz w:val="24"/>
          <w:szCs w:val="24"/>
        </w:rPr>
        <w:t>outwith</w:t>
      </w:r>
      <w:proofErr w:type="spellEnd"/>
      <w:r w:rsidRPr="00783274">
        <w:rPr>
          <w:rFonts w:ascii="Calibri" w:hAnsi="Calibri" w:cs="Calibri"/>
          <w:sz w:val="24"/>
          <w:szCs w:val="24"/>
        </w:rPr>
        <w:t xml:space="preserve"> scope, this will be clearly determined and recorded by Ark’s FOI Lead or the Assistant Director of Governance and Performance.</w:t>
      </w:r>
    </w:p>
    <w:p w14:paraId="418572A3" w14:textId="77777777" w:rsidR="00783274" w:rsidRPr="00783274" w:rsidRDefault="00783274" w:rsidP="00783274">
      <w:pPr>
        <w:jc w:val="both"/>
        <w:rPr>
          <w:rFonts w:ascii="Calibri" w:hAnsi="Calibri" w:cs="Calibri"/>
          <w:sz w:val="24"/>
          <w:szCs w:val="24"/>
        </w:rPr>
      </w:pPr>
    </w:p>
    <w:p w14:paraId="1E796FEB" w14:textId="134E6500" w:rsidR="00783274" w:rsidRPr="00783274" w:rsidRDefault="00783274" w:rsidP="00783274">
      <w:pPr>
        <w:jc w:val="both"/>
        <w:rPr>
          <w:rFonts w:ascii="Calibri" w:hAnsi="Calibri" w:cs="Calibri"/>
          <w:sz w:val="24"/>
          <w:szCs w:val="24"/>
        </w:rPr>
      </w:pPr>
      <w:r w:rsidRPr="00783274">
        <w:rPr>
          <w:rFonts w:ascii="Calibri" w:hAnsi="Calibri" w:cs="Calibri"/>
          <w:sz w:val="24"/>
          <w:szCs w:val="24"/>
        </w:rPr>
        <w:t>Requests for environmental information, as defined within the Environmental Information (Scotland) Regulations 2004, will be managed under EIR provisions, while all other non-environmental information requests will be considered under FOISA.</w:t>
      </w:r>
    </w:p>
    <w:p w14:paraId="05C0B001" w14:textId="77777777" w:rsidR="00783274" w:rsidRPr="00783274" w:rsidRDefault="00783274" w:rsidP="00783274">
      <w:pPr>
        <w:jc w:val="both"/>
        <w:rPr>
          <w:rFonts w:ascii="Calibri" w:hAnsi="Calibri" w:cs="Calibri"/>
          <w:sz w:val="24"/>
          <w:szCs w:val="24"/>
        </w:rPr>
      </w:pPr>
    </w:p>
    <w:p w14:paraId="33C75F6A" w14:textId="378BB58D" w:rsidR="00783274" w:rsidRPr="00783274" w:rsidRDefault="00783274" w:rsidP="00783274">
      <w:pPr>
        <w:jc w:val="both"/>
        <w:rPr>
          <w:rFonts w:ascii="Calibri" w:hAnsi="Calibri" w:cs="Calibri"/>
          <w:sz w:val="24"/>
          <w:szCs w:val="24"/>
        </w:rPr>
      </w:pPr>
      <w:r w:rsidRPr="00783274">
        <w:rPr>
          <w:rFonts w:ascii="Calibri" w:hAnsi="Calibri" w:cs="Calibri"/>
          <w:sz w:val="24"/>
          <w:szCs w:val="24"/>
        </w:rPr>
        <w:t>This policy does not apply to requests for an individual’s own personal data, which are managed under the UK General Data Protection Regulation and Data Protection Act 2018.</w:t>
      </w:r>
    </w:p>
    <w:p w14:paraId="3D30D55A" w14:textId="77777777" w:rsidR="00783274" w:rsidRPr="00783274" w:rsidRDefault="00783274" w:rsidP="00783274">
      <w:pPr>
        <w:jc w:val="both"/>
        <w:rPr>
          <w:rFonts w:ascii="Calibri" w:hAnsi="Calibri" w:cs="Calibri"/>
          <w:sz w:val="24"/>
          <w:szCs w:val="24"/>
        </w:rPr>
      </w:pPr>
    </w:p>
    <w:p w14:paraId="4B369711" w14:textId="77777777" w:rsidR="00783274" w:rsidRPr="00783274" w:rsidRDefault="00783274" w:rsidP="00783274">
      <w:pPr>
        <w:jc w:val="both"/>
        <w:rPr>
          <w:rFonts w:ascii="Calibri" w:hAnsi="Calibri" w:cs="Calibri"/>
          <w:sz w:val="24"/>
          <w:szCs w:val="24"/>
        </w:rPr>
      </w:pPr>
      <w:r w:rsidRPr="00783274">
        <w:rPr>
          <w:rFonts w:ascii="Calibri" w:hAnsi="Calibri" w:cs="Calibri"/>
          <w:sz w:val="24"/>
          <w:szCs w:val="24"/>
        </w:rPr>
        <w:t>Ark will ensure that robust records management arrangements are in place to support compliance with FOISA and EIR and to enable the effective identification, retrieval and disclosure of information held.</w:t>
      </w:r>
    </w:p>
    <w:p w14:paraId="60B58CF0" w14:textId="77777777" w:rsidR="00783274" w:rsidRPr="00783274" w:rsidRDefault="00783274" w:rsidP="00783274">
      <w:pPr>
        <w:spacing w:line="276" w:lineRule="auto"/>
        <w:jc w:val="both"/>
        <w:rPr>
          <w:rFonts w:asciiTheme="minorHAnsi" w:hAnsiTheme="minorHAnsi"/>
          <w:sz w:val="24"/>
          <w:szCs w:val="24"/>
        </w:rPr>
      </w:pPr>
    </w:p>
    <w:p w14:paraId="1EBB0875" w14:textId="77777777" w:rsidR="00A70C37" w:rsidRDefault="00A70C37" w:rsidP="00F85482">
      <w:pPr>
        <w:spacing w:line="276" w:lineRule="auto"/>
        <w:jc w:val="both"/>
        <w:rPr>
          <w:rFonts w:asciiTheme="minorHAnsi" w:hAnsiTheme="minorHAnsi"/>
          <w:sz w:val="24"/>
          <w:szCs w:val="24"/>
        </w:rPr>
      </w:pPr>
    </w:p>
    <w:p w14:paraId="20BAFB38" w14:textId="77777777" w:rsidR="00F85482" w:rsidRPr="00C85C7B" w:rsidRDefault="00F85482" w:rsidP="6CE1272C">
      <w:pPr>
        <w:pStyle w:val="Heading1"/>
        <w:jc w:val="both"/>
        <w:rPr>
          <w:rFonts w:asciiTheme="minorHAnsi" w:hAnsiTheme="minorHAnsi"/>
          <w:b w:val="0"/>
          <w:bCs w:val="0"/>
          <w:snapToGrid/>
          <w:color w:val="F2466F"/>
          <w:sz w:val="32"/>
          <w:szCs w:val="32"/>
          <w:u w:val="none"/>
        </w:rPr>
      </w:pPr>
      <w:bookmarkStart w:id="4" w:name="_Toc233126515"/>
      <w:r w:rsidRPr="6CE1272C">
        <w:rPr>
          <w:rFonts w:asciiTheme="minorHAnsi" w:hAnsiTheme="minorHAnsi"/>
          <w:b w:val="0"/>
          <w:bCs w:val="0"/>
          <w:snapToGrid/>
          <w:color w:val="F2466F"/>
          <w:sz w:val="32"/>
          <w:szCs w:val="32"/>
          <w:u w:val="none"/>
        </w:rPr>
        <w:t>3.0 Roles &amp; Responsibilities</w:t>
      </w:r>
      <w:bookmarkEnd w:id="4"/>
    </w:p>
    <w:p w14:paraId="40445654" w14:textId="77777777" w:rsidR="00F85482" w:rsidRPr="000C0C64" w:rsidRDefault="00F85482" w:rsidP="00D511B6">
      <w:pPr>
        <w:spacing w:line="276" w:lineRule="auto"/>
        <w:jc w:val="both"/>
      </w:pPr>
    </w:p>
    <w:p w14:paraId="18B0BD31" w14:textId="7907F130" w:rsidR="00F85482" w:rsidRDefault="00F85482" w:rsidP="00D511B6">
      <w:pPr>
        <w:spacing w:line="276" w:lineRule="auto"/>
        <w:jc w:val="both"/>
        <w:rPr>
          <w:rFonts w:asciiTheme="minorHAnsi" w:hAnsiTheme="minorHAnsi" w:cstheme="minorBidi"/>
          <w:sz w:val="24"/>
          <w:szCs w:val="24"/>
          <w:lang w:eastAsia="en-GB"/>
        </w:rPr>
      </w:pPr>
      <w:r w:rsidRPr="675E3E4E">
        <w:rPr>
          <w:rFonts w:asciiTheme="minorHAnsi" w:hAnsiTheme="minorHAnsi" w:cstheme="minorBidi"/>
          <w:sz w:val="24"/>
          <w:szCs w:val="24"/>
          <w:lang w:eastAsia="en-GB"/>
        </w:rPr>
        <w:t xml:space="preserve">There is a range of standard expectations which underpin all policies. Read more about standard </w:t>
      </w:r>
      <w:hyperlink r:id="rId12">
        <w:r w:rsidRPr="675E3E4E">
          <w:rPr>
            <w:rStyle w:val="Hyperlink"/>
            <w:rFonts w:asciiTheme="minorHAnsi" w:hAnsiTheme="minorHAnsi" w:cstheme="minorBidi"/>
            <w:sz w:val="24"/>
            <w:szCs w:val="24"/>
            <w:lang w:eastAsia="en-GB"/>
          </w:rPr>
          <w:t>role and responsibilities</w:t>
        </w:r>
      </w:hyperlink>
      <w:r w:rsidRPr="675E3E4E">
        <w:rPr>
          <w:rFonts w:asciiTheme="minorHAnsi" w:hAnsiTheme="minorHAnsi" w:cstheme="minorBidi"/>
          <w:sz w:val="24"/>
          <w:szCs w:val="24"/>
          <w:lang w:eastAsia="en-GB"/>
        </w:rPr>
        <w:t xml:space="preserve"> in addition, the following specific responsibilities apply to this policy.</w:t>
      </w:r>
    </w:p>
    <w:p w14:paraId="36E57057" w14:textId="5C3299F0" w:rsidR="0067727B" w:rsidRDefault="00AD3F84" w:rsidP="00D511B6">
      <w:pPr>
        <w:spacing w:line="276" w:lineRule="auto"/>
        <w:jc w:val="both"/>
        <w:rPr>
          <w:rFonts w:asciiTheme="minorHAnsi" w:hAnsiTheme="minorHAnsi" w:cstheme="minorBidi"/>
          <w:sz w:val="24"/>
          <w:szCs w:val="24"/>
          <w:lang w:eastAsia="en-GB"/>
        </w:rPr>
      </w:pPr>
      <w:r w:rsidRPr="00AD3F84">
        <w:rPr>
          <w:rFonts w:asciiTheme="minorHAnsi" w:hAnsiTheme="minorHAnsi" w:cstheme="minorBidi"/>
          <w:color w:val="F2466F"/>
          <w:sz w:val="26"/>
          <w:szCs w:val="26"/>
          <w:lang w:eastAsia="en-GB"/>
        </w:rPr>
        <w:br/>
      </w:r>
      <w:r w:rsidRPr="00AD3F84">
        <w:rPr>
          <w:rFonts w:asciiTheme="minorHAnsi" w:hAnsiTheme="minorHAnsi" w:cstheme="minorBidi"/>
          <w:sz w:val="24"/>
          <w:szCs w:val="24"/>
          <w:lang w:eastAsia="en-GB"/>
        </w:rPr>
        <w:t>The Data Protection Lead is responsible for overseeing and monitoring compliance with Freedom of Information (FOI) requirements. This includes ensuring that FOI requests are handled in line with statutory timescales, maintaining appropriate records, providing advice and guidance to staff, and identifying any trends or risks to support continuous improvement in FOI processes.</w:t>
      </w:r>
    </w:p>
    <w:p w14:paraId="01D0950F" w14:textId="77777777" w:rsidR="00CF79E9" w:rsidRDefault="00CF79E9" w:rsidP="00783274">
      <w:pPr>
        <w:spacing w:line="276" w:lineRule="auto"/>
        <w:jc w:val="both"/>
        <w:rPr>
          <w:rFonts w:asciiTheme="minorHAnsi" w:hAnsiTheme="minorHAnsi" w:cstheme="minorBidi"/>
          <w:sz w:val="24"/>
          <w:szCs w:val="24"/>
          <w:lang w:eastAsia="en-GB"/>
        </w:rPr>
      </w:pPr>
    </w:p>
    <w:p w14:paraId="62AB3AB7" w14:textId="418E0E8A" w:rsidR="00783274" w:rsidRPr="00783274" w:rsidRDefault="00783274" w:rsidP="00783274">
      <w:pPr>
        <w:spacing w:line="276" w:lineRule="auto"/>
        <w:jc w:val="both"/>
        <w:rPr>
          <w:rFonts w:asciiTheme="minorHAnsi" w:hAnsiTheme="minorHAnsi" w:cstheme="minorBidi"/>
          <w:sz w:val="24"/>
          <w:szCs w:val="24"/>
          <w:lang w:eastAsia="en-GB"/>
        </w:rPr>
      </w:pPr>
      <w:r w:rsidRPr="00783274">
        <w:rPr>
          <w:rFonts w:asciiTheme="minorHAnsi" w:hAnsiTheme="minorHAnsi" w:cstheme="minorBidi"/>
          <w:sz w:val="24"/>
          <w:szCs w:val="24"/>
          <w:lang w:eastAsia="en-GB"/>
        </w:rPr>
        <w:t>The Assistant Director of Governance and Performance has overall responsibility for oversight of FOI and EIR compliance and will ensure that all requests are subject to an appropriate level of review and risk assessment. This will include consideration of potential reputational, regulatory, and media risks.</w:t>
      </w:r>
    </w:p>
    <w:p w14:paraId="3E4D3164" w14:textId="77777777" w:rsidR="00CF79E9" w:rsidRDefault="00CF79E9" w:rsidP="00783274">
      <w:pPr>
        <w:spacing w:line="276" w:lineRule="auto"/>
        <w:jc w:val="both"/>
        <w:rPr>
          <w:rFonts w:asciiTheme="minorHAnsi" w:hAnsiTheme="minorHAnsi" w:cstheme="minorBidi"/>
          <w:sz w:val="24"/>
          <w:szCs w:val="24"/>
          <w:lang w:eastAsia="en-GB"/>
        </w:rPr>
      </w:pPr>
    </w:p>
    <w:p w14:paraId="5DF86E32" w14:textId="39F31A85" w:rsidR="00783274" w:rsidRPr="00783274" w:rsidRDefault="00783274" w:rsidP="00783274">
      <w:pPr>
        <w:spacing w:line="276" w:lineRule="auto"/>
        <w:jc w:val="both"/>
        <w:rPr>
          <w:rFonts w:asciiTheme="minorHAnsi" w:hAnsiTheme="minorHAnsi" w:cstheme="minorBidi"/>
          <w:sz w:val="24"/>
          <w:szCs w:val="24"/>
          <w:lang w:eastAsia="en-GB"/>
        </w:rPr>
      </w:pPr>
      <w:r w:rsidRPr="00783274">
        <w:rPr>
          <w:rFonts w:asciiTheme="minorHAnsi" w:hAnsiTheme="minorHAnsi" w:cstheme="minorBidi"/>
          <w:sz w:val="24"/>
          <w:szCs w:val="24"/>
          <w:lang w:eastAsia="en-GB"/>
        </w:rPr>
        <w:t>Requests identified as high-risk, sensitive, or complex will be escalated to the Assistant Director of Governance and Performance for further review and direction. Where appropriate, such cases will also be escalated to the Executive Team and, where required, notified to the Scottish Housing Regulator through established Notifiable Events processes.</w:t>
      </w:r>
    </w:p>
    <w:p w14:paraId="3A5C76E9" w14:textId="77777777" w:rsidR="00783274" w:rsidRPr="00783274" w:rsidRDefault="00783274" w:rsidP="00D511B6">
      <w:pPr>
        <w:spacing w:line="276" w:lineRule="auto"/>
        <w:jc w:val="both"/>
        <w:rPr>
          <w:rFonts w:asciiTheme="minorHAnsi" w:hAnsiTheme="minorHAnsi" w:cstheme="minorBidi"/>
          <w:sz w:val="24"/>
          <w:szCs w:val="24"/>
          <w:lang w:eastAsia="en-GB"/>
        </w:rPr>
      </w:pPr>
    </w:p>
    <w:p w14:paraId="59D864E7" w14:textId="77777777" w:rsidR="0067727B" w:rsidRDefault="0067727B" w:rsidP="675E3E4E">
      <w:pPr>
        <w:spacing w:line="259" w:lineRule="auto"/>
        <w:jc w:val="both"/>
        <w:rPr>
          <w:rFonts w:asciiTheme="minorHAnsi" w:hAnsiTheme="minorHAnsi" w:cstheme="minorBidi"/>
          <w:sz w:val="24"/>
          <w:szCs w:val="24"/>
          <w:lang w:eastAsia="en-GB"/>
        </w:rPr>
      </w:pPr>
    </w:p>
    <w:p w14:paraId="34DC4EA5" w14:textId="77777777" w:rsidR="00F85482" w:rsidRPr="00C85C7B" w:rsidRDefault="00F85482" w:rsidP="6CE1272C">
      <w:pPr>
        <w:pStyle w:val="Heading1"/>
        <w:jc w:val="both"/>
        <w:rPr>
          <w:rFonts w:asciiTheme="minorHAnsi" w:hAnsiTheme="minorHAnsi"/>
          <w:b w:val="0"/>
          <w:bCs w:val="0"/>
          <w:snapToGrid/>
          <w:color w:val="F2466F"/>
          <w:sz w:val="32"/>
          <w:szCs w:val="32"/>
          <w:u w:val="none"/>
        </w:rPr>
      </w:pPr>
      <w:bookmarkStart w:id="5" w:name="_Toc233126516"/>
      <w:r w:rsidRPr="6CE1272C">
        <w:rPr>
          <w:rFonts w:asciiTheme="minorHAnsi" w:hAnsiTheme="minorHAnsi"/>
          <w:b w:val="0"/>
          <w:bCs w:val="0"/>
          <w:snapToGrid/>
          <w:color w:val="F2466F"/>
          <w:sz w:val="32"/>
          <w:szCs w:val="32"/>
          <w:u w:val="none"/>
        </w:rPr>
        <w:t xml:space="preserve">4.0 </w:t>
      </w:r>
      <w:r w:rsidRPr="6CE1272C">
        <w:rPr>
          <w:rFonts w:asciiTheme="minorHAnsi" w:hAnsiTheme="minorHAnsi"/>
          <w:b w:val="0"/>
          <w:bCs w:val="0"/>
          <w:color w:val="F2466F"/>
          <w:sz w:val="32"/>
          <w:szCs w:val="32"/>
          <w:u w:val="none"/>
        </w:rPr>
        <w:t>Related Policies, Procedures &amp; Documentation</w:t>
      </w:r>
      <w:bookmarkEnd w:id="5"/>
    </w:p>
    <w:p w14:paraId="02C1EFC7" w14:textId="77777777" w:rsidR="00F85482" w:rsidRPr="00CC1990" w:rsidRDefault="00F85482" w:rsidP="00D511B6"/>
    <w:p w14:paraId="2CB205D2" w14:textId="77777777" w:rsidR="005C6FC6" w:rsidRDefault="00A70C37" w:rsidP="00D511B6">
      <w:pPr>
        <w:spacing w:after="200" w:line="276" w:lineRule="auto"/>
        <w:jc w:val="both"/>
        <w:rPr>
          <w:rFonts w:asciiTheme="minorHAnsi" w:hAnsiTheme="minorHAnsi" w:cstheme="minorHAnsi"/>
          <w:color w:val="000000" w:themeColor="text1"/>
          <w:sz w:val="24"/>
          <w:szCs w:val="24"/>
        </w:rPr>
      </w:pPr>
      <w:r w:rsidRPr="00A70C37">
        <w:rPr>
          <w:rFonts w:asciiTheme="minorHAnsi" w:hAnsiTheme="minorHAnsi" w:cstheme="minorHAnsi"/>
          <w:color w:val="000000" w:themeColor="text1"/>
          <w:sz w:val="24"/>
          <w:szCs w:val="24"/>
        </w:rPr>
        <w:t>This policy should be read in accordance with</w:t>
      </w:r>
      <w:r w:rsidR="005C6FC6">
        <w:rPr>
          <w:rFonts w:asciiTheme="minorHAnsi" w:hAnsiTheme="minorHAnsi" w:cstheme="minorHAnsi"/>
          <w:color w:val="000000" w:themeColor="text1"/>
          <w:sz w:val="24"/>
          <w:szCs w:val="24"/>
        </w:rPr>
        <w:t>:</w:t>
      </w:r>
      <w:r w:rsidRPr="00A70C37">
        <w:rPr>
          <w:rFonts w:asciiTheme="minorHAnsi" w:hAnsiTheme="minorHAnsi" w:cstheme="minorHAnsi"/>
          <w:color w:val="000000" w:themeColor="text1"/>
          <w:sz w:val="24"/>
          <w:szCs w:val="24"/>
        </w:rPr>
        <w:t xml:space="preserve"> </w:t>
      </w:r>
    </w:p>
    <w:p w14:paraId="6ECEFE12" w14:textId="5F933055" w:rsidR="00A70C37" w:rsidRPr="005C6FC6" w:rsidRDefault="00B11931" w:rsidP="005C6FC6">
      <w:pPr>
        <w:pStyle w:val="ListParagraph"/>
        <w:numPr>
          <w:ilvl w:val="0"/>
          <w:numId w:val="40"/>
        </w:numPr>
        <w:spacing w:after="200" w:line="276" w:lineRule="auto"/>
        <w:jc w:val="both"/>
        <w:rPr>
          <w:rFonts w:asciiTheme="minorHAnsi" w:hAnsiTheme="minorHAnsi" w:cstheme="minorHAnsi"/>
          <w:color w:val="000000" w:themeColor="text1"/>
        </w:rPr>
      </w:pPr>
      <w:r w:rsidRPr="005C6FC6">
        <w:rPr>
          <w:rFonts w:asciiTheme="minorHAnsi" w:hAnsiTheme="minorHAnsi" w:cstheme="minorHAnsi"/>
          <w:color w:val="000000" w:themeColor="text1"/>
        </w:rPr>
        <w:t xml:space="preserve">G35a </w:t>
      </w:r>
      <w:r w:rsidR="00A70C37" w:rsidRPr="005C6FC6">
        <w:rPr>
          <w:rFonts w:asciiTheme="minorHAnsi" w:hAnsiTheme="minorHAnsi" w:cstheme="minorHAnsi"/>
          <w:color w:val="000000" w:themeColor="text1"/>
        </w:rPr>
        <w:t xml:space="preserve">FOI and EIR Procedure. </w:t>
      </w:r>
    </w:p>
    <w:p w14:paraId="36BE9445" w14:textId="78E5AE83" w:rsidR="002D5F01" w:rsidRPr="005C6FC6" w:rsidRDefault="002D5F01" w:rsidP="005C6FC6">
      <w:pPr>
        <w:pStyle w:val="ListParagraph"/>
        <w:numPr>
          <w:ilvl w:val="0"/>
          <w:numId w:val="40"/>
        </w:numPr>
        <w:spacing w:after="200" w:line="276" w:lineRule="auto"/>
        <w:jc w:val="both"/>
        <w:rPr>
          <w:rFonts w:asciiTheme="minorHAnsi" w:hAnsiTheme="minorHAnsi" w:cstheme="minorHAnsi"/>
          <w:color w:val="000000" w:themeColor="text1"/>
        </w:rPr>
      </w:pPr>
      <w:r w:rsidRPr="005C6FC6">
        <w:rPr>
          <w:rFonts w:asciiTheme="minorHAnsi" w:hAnsiTheme="minorHAnsi" w:cstheme="minorHAnsi"/>
          <w:color w:val="000000" w:themeColor="text1"/>
        </w:rPr>
        <w:t>G25 Records Management Policy</w:t>
      </w:r>
    </w:p>
    <w:p w14:paraId="7EE1D8EE" w14:textId="77777777" w:rsidR="005C6FC6" w:rsidRDefault="002D5F01" w:rsidP="005C6FC6">
      <w:pPr>
        <w:pStyle w:val="ListParagraph"/>
        <w:numPr>
          <w:ilvl w:val="0"/>
          <w:numId w:val="40"/>
        </w:numPr>
        <w:spacing w:after="200" w:line="276" w:lineRule="auto"/>
        <w:jc w:val="both"/>
        <w:rPr>
          <w:rFonts w:asciiTheme="minorHAnsi" w:hAnsiTheme="minorHAnsi" w:cstheme="minorHAnsi"/>
          <w:color w:val="000000" w:themeColor="text1"/>
        </w:rPr>
      </w:pPr>
      <w:r w:rsidRPr="005C6FC6">
        <w:rPr>
          <w:rFonts w:asciiTheme="minorHAnsi" w:hAnsiTheme="minorHAnsi" w:cstheme="minorHAnsi"/>
          <w:color w:val="000000" w:themeColor="text1"/>
        </w:rPr>
        <w:t>G25a Records Management Procedure and retention schedule</w:t>
      </w:r>
    </w:p>
    <w:p w14:paraId="50B5E0B6" w14:textId="77777777" w:rsidR="005C6FC6" w:rsidRDefault="005C6FC6" w:rsidP="005C6FC6">
      <w:pPr>
        <w:spacing w:after="200" w:line="276" w:lineRule="auto"/>
        <w:jc w:val="both"/>
        <w:rPr>
          <w:rFonts w:asciiTheme="minorHAnsi" w:hAnsiTheme="minorHAnsi"/>
          <w:color w:val="F2466F"/>
          <w:sz w:val="32"/>
          <w:szCs w:val="32"/>
        </w:rPr>
      </w:pPr>
    </w:p>
    <w:p w14:paraId="30581D09" w14:textId="48431628" w:rsidR="00F85482" w:rsidRDefault="00CF79E9" w:rsidP="005C6FC6">
      <w:pPr>
        <w:spacing w:after="200" w:line="276" w:lineRule="auto"/>
        <w:jc w:val="both"/>
        <w:rPr>
          <w:rFonts w:asciiTheme="minorHAnsi" w:hAnsiTheme="minorHAnsi"/>
          <w:color w:val="F2466F"/>
          <w:sz w:val="32"/>
          <w:szCs w:val="32"/>
        </w:rPr>
      </w:pPr>
      <w:r w:rsidRPr="005C6FC6">
        <w:rPr>
          <w:rFonts w:asciiTheme="minorHAnsi" w:hAnsiTheme="minorHAnsi"/>
          <w:color w:val="F2466F"/>
          <w:sz w:val="32"/>
          <w:szCs w:val="32"/>
        </w:rPr>
        <w:t>5</w:t>
      </w:r>
      <w:r w:rsidR="00F85482" w:rsidRPr="005C6FC6">
        <w:rPr>
          <w:rFonts w:asciiTheme="minorHAnsi" w:hAnsiTheme="minorHAnsi"/>
          <w:color w:val="F2466F"/>
          <w:sz w:val="32"/>
          <w:szCs w:val="32"/>
        </w:rPr>
        <w:t xml:space="preserve">.0 Training &amp; Monitoring Requirements   </w:t>
      </w:r>
    </w:p>
    <w:p w14:paraId="6819A9EE" w14:textId="77777777" w:rsidR="005C6FC6" w:rsidRPr="00C85C7B" w:rsidRDefault="005C6FC6" w:rsidP="005C6FC6">
      <w:pPr>
        <w:keepNext/>
        <w:keepLines/>
        <w:spacing w:before="240" w:line="259" w:lineRule="auto"/>
        <w:jc w:val="both"/>
        <w:outlineLvl w:val="1"/>
        <w:rPr>
          <w:rFonts w:asciiTheme="minorHAnsi" w:hAnsiTheme="minorHAnsi"/>
          <w:color w:val="F2466F"/>
          <w:sz w:val="26"/>
          <w:szCs w:val="26"/>
        </w:rPr>
      </w:pPr>
      <w:bookmarkStart w:id="6" w:name="_Toc233126517"/>
      <w:r>
        <w:rPr>
          <w:rFonts w:asciiTheme="minorHAnsi" w:hAnsiTheme="minorHAnsi"/>
          <w:color w:val="F2466F"/>
          <w:sz w:val="26"/>
          <w:szCs w:val="26"/>
        </w:rPr>
        <w:t>5</w:t>
      </w:r>
      <w:r w:rsidRPr="6CE1272C">
        <w:rPr>
          <w:rFonts w:asciiTheme="minorHAnsi" w:hAnsiTheme="minorHAnsi"/>
          <w:color w:val="F2466F"/>
          <w:sz w:val="26"/>
          <w:szCs w:val="26"/>
        </w:rPr>
        <w:t>.1 Training</w:t>
      </w:r>
      <w:bookmarkEnd w:id="6"/>
    </w:p>
    <w:p w14:paraId="6C3D81A0" w14:textId="77777777" w:rsidR="005C6FC6" w:rsidRDefault="005C6FC6" w:rsidP="005C6FC6">
      <w:pPr>
        <w:keepNext/>
        <w:keepLines/>
        <w:spacing w:line="276" w:lineRule="auto"/>
        <w:jc w:val="both"/>
        <w:rPr>
          <w:rFonts w:ascii="Calibri" w:hAnsi="Calibri" w:cs="Calibri"/>
          <w:sz w:val="24"/>
          <w:szCs w:val="24"/>
          <w:lang w:eastAsia="en-GB"/>
        </w:rPr>
      </w:pPr>
    </w:p>
    <w:p w14:paraId="178782C9" w14:textId="77777777" w:rsidR="005C6FC6" w:rsidRDefault="005C6FC6" w:rsidP="005C6FC6">
      <w:pPr>
        <w:keepNext/>
        <w:keepLines/>
        <w:spacing w:line="276" w:lineRule="auto"/>
        <w:jc w:val="both"/>
        <w:rPr>
          <w:rFonts w:ascii="Calibri" w:hAnsi="Calibri" w:cs="Calibri"/>
          <w:sz w:val="24"/>
          <w:szCs w:val="24"/>
          <w:lang w:eastAsia="en-GB"/>
        </w:rPr>
      </w:pPr>
      <w:r w:rsidRPr="00946B7A">
        <w:rPr>
          <w:rFonts w:ascii="Calibri" w:hAnsi="Calibri" w:cs="Calibri"/>
          <w:sz w:val="24"/>
          <w:szCs w:val="24"/>
          <w:lang w:eastAsia="en-GB"/>
        </w:rPr>
        <w:t xml:space="preserve">Staff managing Freedom of Information (FOI) responsibilities will have training appropriate to their needs and to the needs of the organisation, as identified on their individual learning plans. Ark will ensure that relevant employees have an awareness of this policy and receive adequate training to enable them to effectively fulfil their roles and ensure openness, transparency, and lawful handling of information in line with the Freedom of Information (Scotland) Act 2002 and Environmental Information Regulations. </w:t>
      </w:r>
    </w:p>
    <w:p w14:paraId="47D35019" w14:textId="77777777" w:rsidR="005C6FC6" w:rsidRDefault="005C6FC6" w:rsidP="005C6FC6">
      <w:pPr>
        <w:keepNext/>
        <w:keepLines/>
        <w:spacing w:line="276" w:lineRule="auto"/>
        <w:jc w:val="both"/>
        <w:rPr>
          <w:rFonts w:ascii="Calibri" w:hAnsi="Calibri" w:cs="Calibri"/>
          <w:sz w:val="24"/>
          <w:szCs w:val="24"/>
          <w:lang w:eastAsia="en-GB"/>
        </w:rPr>
      </w:pPr>
    </w:p>
    <w:p w14:paraId="7875FCAA" w14:textId="09250500" w:rsidR="005C6FC6" w:rsidRDefault="005C6FC6" w:rsidP="005C6FC6">
      <w:pPr>
        <w:keepNext/>
        <w:keepLines/>
        <w:spacing w:line="276" w:lineRule="auto"/>
        <w:jc w:val="both"/>
        <w:rPr>
          <w:rFonts w:ascii="Calibri" w:hAnsi="Calibri" w:cs="Calibri"/>
          <w:sz w:val="24"/>
          <w:szCs w:val="24"/>
          <w:lang w:eastAsia="en-GB"/>
        </w:rPr>
      </w:pPr>
      <w:r w:rsidRPr="00946B7A">
        <w:rPr>
          <w:rFonts w:ascii="Calibri" w:hAnsi="Calibri" w:cs="Calibri"/>
          <w:sz w:val="24"/>
          <w:szCs w:val="24"/>
          <w:lang w:eastAsia="en-GB"/>
        </w:rPr>
        <w:t>Training will support employees to understand what information is subject to FOI, how to respond within statutory timescales, how to apply exemptions appropriately, and how to uphold Ark’s commitment to making information accessible through its Model Publication Scheme.</w:t>
      </w:r>
    </w:p>
    <w:p w14:paraId="5702A3C4" w14:textId="77777777" w:rsidR="005C6FC6" w:rsidRDefault="005C6FC6" w:rsidP="00D511B6">
      <w:pPr>
        <w:keepNext/>
        <w:keepLines/>
        <w:spacing w:line="276" w:lineRule="auto"/>
        <w:jc w:val="both"/>
        <w:rPr>
          <w:rFonts w:asciiTheme="minorHAnsi" w:hAnsiTheme="minorHAnsi" w:cstheme="minorHAnsi"/>
          <w:color w:val="000000" w:themeColor="text1"/>
          <w:sz w:val="24"/>
          <w:szCs w:val="24"/>
        </w:rPr>
      </w:pPr>
    </w:p>
    <w:p w14:paraId="7C7B6A1F" w14:textId="44B10B13" w:rsidR="00946B7A" w:rsidRPr="00946B7A" w:rsidRDefault="00946B7A" w:rsidP="00D511B6">
      <w:pPr>
        <w:keepNext/>
        <w:keepLines/>
        <w:spacing w:line="276" w:lineRule="auto"/>
        <w:jc w:val="both"/>
        <w:rPr>
          <w:rFonts w:ascii="Calibri" w:hAnsi="Calibri" w:cs="Calibri"/>
          <w:sz w:val="24"/>
          <w:szCs w:val="24"/>
          <w:lang w:eastAsia="en-GB"/>
        </w:rPr>
      </w:pPr>
      <w:r w:rsidRPr="00946B7A">
        <w:rPr>
          <w:rFonts w:ascii="Calibri" w:hAnsi="Calibri" w:cs="Calibri"/>
          <w:sz w:val="24"/>
          <w:szCs w:val="24"/>
          <w:lang w:eastAsia="en-GB"/>
        </w:rPr>
        <w:t>This approach ensures that Ark continues to meet its duties as a Scottish public authority for its housing functions, promotes accountability, and maintains the confidence and rights of tenants and other stakeholders</w:t>
      </w:r>
    </w:p>
    <w:p w14:paraId="6B185FA6" w14:textId="77777777" w:rsidR="00F85482" w:rsidRDefault="00F85482" w:rsidP="00F85482">
      <w:pPr>
        <w:keepNext/>
        <w:keepLines/>
        <w:spacing w:line="276" w:lineRule="auto"/>
        <w:jc w:val="both"/>
        <w:rPr>
          <w:rFonts w:ascii="Calibri" w:hAnsi="Calibri" w:cs="Calibri"/>
          <w:sz w:val="24"/>
          <w:szCs w:val="24"/>
          <w:lang w:eastAsia="en-GB"/>
        </w:rPr>
      </w:pPr>
    </w:p>
    <w:p w14:paraId="7F7F9C5B" w14:textId="77777777" w:rsidR="00946B7A" w:rsidRPr="003F0975" w:rsidRDefault="00946B7A" w:rsidP="00F85482">
      <w:pPr>
        <w:keepNext/>
        <w:keepLines/>
        <w:spacing w:line="276" w:lineRule="auto"/>
        <w:jc w:val="both"/>
        <w:rPr>
          <w:rFonts w:ascii="Calibri" w:hAnsi="Calibri" w:cs="Calibri"/>
          <w:sz w:val="24"/>
          <w:szCs w:val="24"/>
          <w:lang w:eastAsia="en-GB"/>
        </w:rPr>
      </w:pPr>
    </w:p>
    <w:p w14:paraId="211A4636" w14:textId="167D6501" w:rsidR="00F85482" w:rsidRPr="00C85C7B" w:rsidRDefault="00CF79E9" w:rsidP="6CE1272C">
      <w:pPr>
        <w:keepNext/>
        <w:keepLines/>
        <w:spacing w:line="259" w:lineRule="auto"/>
        <w:jc w:val="both"/>
        <w:outlineLvl w:val="1"/>
        <w:rPr>
          <w:rFonts w:asciiTheme="minorHAnsi" w:hAnsiTheme="minorHAnsi"/>
          <w:color w:val="F2466F"/>
          <w:sz w:val="26"/>
          <w:szCs w:val="26"/>
        </w:rPr>
      </w:pPr>
      <w:bookmarkStart w:id="7" w:name="_Toc233126518"/>
      <w:r>
        <w:rPr>
          <w:rFonts w:asciiTheme="minorHAnsi" w:hAnsiTheme="minorHAnsi"/>
          <w:color w:val="F2466F"/>
          <w:sz w:val="26"/>
          <w:szCs w:val="26"/>
        </w:rPr>
        <w:t>5</w:t>
      </w:r>
      <w:r w:rsidR="00F85482" w:rsidRPr="6CE1272C">
        <w:rPr>
          <w:rFonts w:asciiTheme="minorHAnsi" w:hAnsiTheme="minorHAnsi"/>
          <w:color w:val="F2466F"/>
          <w:sz w:val="26"/>
          <w:szCs w:val="26"/>
        </w:rPr>
        <w:t>.2 Monitoring</w:t>
      </w:r>
      <w:bookmarkEnd w:id="7"/>
    </w:p>
    <w:p w14:paraId="08045678" w14:textId="77777777" w:rsidR="00F85482" w:rsidRDefault="00F85482" w:rsidP="00F85482">
      <w:pPr>
        <w:spacing w:line="276" w:lineRule="auto"/>
        <w:jc w:val="both"/>
        <w:rPr>
          <w:rFonts w:ascii="Calibri" w:hAnsi="Calibri" w:cs="Calibri"/>
          <w:color w:val="0070C0"/>
          <w:sz w:val="24"/>
          <w:szCs w:val="24"/>
        </w:rPr>
      </w:pPr>
    </w:p>
    <w:p w14:paraId="0921EC3F" w14:textId="77777777" w:rsidR="00290811" w:rsidRDefault="00290811" w:rsidP="00D511B6">
      <w:pPr>
        <w:spacing w:line="276" w:lineRule="auto"/>
        <w:jc w:val="both"/>
        <w:rPr>
          <w:rFonts w:asciiTheme="minorHAnsi" w:hAnsiTheme="minorHAnsi"/>
          <w:color w:val="000000" w:themeColor="text1"/>
          <w:sz w:val="24"/>
          <w:szCs w:val="24"/>
        </w:rPr>
      </w:pPr>
      <w:r w:rsidRPr="00290811">
        <w:rPr>
          <w:rFonts w:asciiTheme="minorHAnsi" w:hAnsiTheme="minorHAnsi"/>
          <w:color w:val="000000" w:themeColor="text1"/>
          <w:sz w:val="24"/>
          <w:szCs w:val="24"/>
        </w:rPr>
        <w:t>Ark’s Data Protection Lead is responsible for monitoring the implementation of this policy on an ongoing basis. This includes oversight of Freedom of Information (FOI) activity, identifying and reviewing any concerns, and analysing trends on a quarterly basis.</w:t>
      </w:r>
    </w:p>
    <w:p w14:paraId="3CDC641A" w14:textId="77777777" w:rsidR="00290811" w:rsidRPr="00290811" w:rsidRDefault="00290811" w:rsidP="00D511B6">
      <w:pPr>
        <w:spacing w:line="276" w:lineRule="auto"/>
        <w:jc w:val="both"/>
        <w:rPr>
          <w:rFonts w:asciiTheme="minorHAnsi" w:hAnsiTheme="minorHAnsi"/>
          <w:color w:val="000000" w:themeColor="text1"/>
          <w:sz w:val="24"/>
          <w:szCs w:val="24"/>
        </w:rPr>
      </w:pPr>
    </w:p>
    <w:p w14:paraId="7570EA36" w14:textId="77777777" w:rsidR="00290811" w:rsidRDefault="00290811" w:rsidP="00D511B6">
      <w:pPr>
        <w:spacing w:line="276" w:lineRule="auto"/>
        <w:jc w:val="both"/>
        <w:rPr>
          <w:rFonts w:asciiTheme="minorHAnsi" w:hAnsiTheme="minorHAnsi"/>
          <w:color w:val="000000" w:themeColor="text1"/>
          <w:sz w:val="24"/>
          <w:szCs w:val="24"/>
        </w:rPr>
      </w:pPr>
      <w:r w:rsidRPr="00290811">
        <w:rPr>
          <w:rFonts w:asciiTheme="minorHAnsi" w:hAnsiTheme="minorHAnsi"/>
          <w:color w:val="000000" w:themeColor="text1"/>
          <w:sz w:val="24"/>
          <w:szCs w:val="24"/>
        </w:rPr>
        <w:t>Ark will monitor compliance with the Freedom of Information (Scotland) Act (FOISA) and Environmental Information Regulations (EIR) through regular review of requests, internal reviews, and decision notices. This monitoring will support continuous improvement, inform learning, and strengthen FOI practices across the organisation.</w:t>
      </w:r>
    </w:p>
    <w:p w14:paraId="767848E3" w14:textId="77777777" w:rsidR="002D5F01" w:rsidRDefault="002D5F01" w:rsidP="00D511B6">
      <w:pPr>
        <w:spacing w:line="276" w:lineRule="auto"/>
        <w:jc w:val="both"/>
        <w:rPr>
          <w:rFonts w:asciiTheme="minorHAnsi" w:hAnsiTheme="minorHAnsi"/>
          <w:color w:val="000000" w:themeColor="text1"/>
          <w:sz w:val="24"/>
          <w:szCs w:val="24"/>
        </w:rPr>
      </w:pPr>
    </w:p>
    <w:p w14:paraId="5A4E11E8" w14:textId="77777777" w:rsidR="002D5F01" w:rsidRPr="002D5F01" w:rsidRDefault="002D5F01" w:rsidP="002D5F01">
      <w:pPr>
        <w:spacing w:line="276" w:lineRule="auto"/>
        <w:jc w:val="both"/>
        <w:rPr>
          <w:rFonts w:asciiTheme="minorHAnsi" w:hAnsiTheme="minorHAnsi"/>
          <w:color w:val="000000" w:themeColor="text1"/>
          <w:sz w:val="24"/>
          <w:szCs w:val="24"/>
        </w:rPr>
      </w:pPr>
      <w:r w:rsidRPr="002D5F01">
        <w:rPr>
          <w:rFonts w:asciiTheme="minorHAnsi" w:hAnsiTheme="minorHAnsi"/>
          <w:color w:val="000000" w:themeColor="text1"/>
          <w:sz w:val="24"/>
          <w:szCs w:val="24"/>
        </w:rPr>
        <w:t>The Assistant Director of Governance and Performance will provide a comprehensive quarterly report on the organisation’s handling of Freedom of Information (FOI) and Environmental Information Regulations (EIR) requests. This report will support monitoring and oversight, facilitate discussion among senior management, and enable the timely identification and escalation of any emerging risks, trends, or areas of concern, including compliance issues, response performance, and recurring themes in requests.</w:t>
      </w:r>
    </w:p>
    <w:p w14:paraId="1D2D591E" w14:textId="1B517FDB" w:rsidR="00205E19" w:rsidRPr="005C6FC6" w:rsidRDefault="002D5F01" w:rsidP="005C6FC6">
      <w:pPr>
        <w:spacing w:line="276" w:lineRule="auto"/>
        <w:jc w:val="both"/>
        <w:rPr>
          <w:rFonts w:asciiTheme="minorHAnsi" w:hAnsiTheme="minorHAnsi"/>
          <w:color w:val="000000" w:themeColor="text1"/>
          <w:sz w:val="24"/>
          <w:szCs w:val="24"/>
        </w:rPr>
      </w:pPr>
      <w:r w:rsidRPr="002D5F01">
        <w:rPr>
          <w:rFonts w:asciiTheme="minorHAnsi" w:hAnsiTheme="minorHAnsi"/>
          <w:color w:val="000000" w:themeColor="text1"/>
          <w:sz w:val="24"/>
          <w:szCs w:val="24"/>
        </w:rPr>
        <w:t>In addition, an annual summary report will be presented to the Board, offering a strategic overview of FOI and EIR activity over the year. This will include key performance indicators, compliance levels, notable cases, learning points, and any actions taken to strengthen policy, practice, or governance arrangements.</w:t>
      </w:r>
    </w:p>
    <w:sectPr w:rsidR="00205E19" w:rsidRPr="005C6FC6" w:rsidSect="001F773A">
      <w:footerReference w:type="default" r:id="rId1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5D69E2" w14:textId="77777777" w:rsidR="00821B18" w:rsidRDefault="00821B18" w:rsidP="00AA1A85">
      <w:r>
        <w:separator/>
      </w:r>
    </w:p>
  </w:endnote>
  <w:endnote w:type="continuationSeparator" w:id="0">
    <w:p w14:paraId="422A9E03" w14:textId="77777777" w:rsidR="00821B18" w:rsidRDefault="00821B18" w:rsidP="00AA1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quot;Aptos&quot;,sans-serif">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gnaColumn-Book">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MT">
    <w:altName w:val="Times New Roman"/>
    <w:panose1 w:val="00000000000000000000"/>
    <w:charset w:val="00"/>
    <w:family w:val="roman"/>
    <w:notTrueType/>
    <w:pitch w:val="default"/>
  </w:font>
  <w:font w:name="SymbolMT">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961041"/>
      <w:docPartObj>
        <w:docPartGallery w:val="Page Numbers (Bottom of Page)"/>
        <w:docPartUnique/>
      </w:docPartObj>
    </w:sdtPr>
    <w:sdtEndPr>
      <w:rPr>
        <w:noProof/>
      </w:rPr>
    </w:sdtEndPr>
    <w:sdtContent>
      <w:p w14:paraId="457144F4" w14:textId="77777777" w:rsidR="00126A57" w:rsidRDefault="00126A57">
        <w:pPr>
          <w:pStyle w:val="Footer"/>
          <w:jc w:val="right"/>
        </w:pPr>
        <w:r>
          <w:fldChar w:fldCharType="begin"/>
        </w:r>
        <w:r>
          <w:instrText xml:space="preserve"> PAGE   \* MERGEFORMAT </w:instrText>
        </w:r>
        <w:r>
          <w:fldChar w:fldCharType="separate"/>
        </w:r>
        <w:r w:rsidR="0060351E">
          <w:rPr>
            <w:noProof/>
          </w:rPr>
          <w:t>5</w:t>
        </w:r>
        <w:r>
          <w:rPr>
            <w:noProof/>
          </w:rPr>
          <w:fldChar w:fldCharType="end"/>
        </w:r>
      </w:p>
    </w:sdtContent>
  </w:sdt>
  <w:p w14:paraId="256F2AFF" w14:textId="77777777" w:rsidR="00126A57" w:rsidRDefault="00126A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BA87AE" w14:textId="77777777" w:rsidR="00821B18" w:rsidRDefault="00821B18" w:rsidP="00AA1A85">
      <w:r>
        <w:separator/>
      </w:r>
    </w:p>
  </w:footnote>
  <w:footnote w:type="continuationSeparator" w:id="0">
    <w:p w14:paraId="6E4D4F4A" w14:textId="77777777" w:rsidR="00821B18" w:rsidRDefault="00821B18" w:rsidP="00AA1A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24650"/>
    <w:multiLevelType w:val="hybridMultilevel"/>
    <w:tmpl w:val="61686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BE6ACB"/>
    <w:multiLevelType w:val="multilevel"/>
    <w:tmpl w:val="9B0A7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A034E1"/>
    <w:multiLevelType w:val="hybridMultilevel"/>
    <w:tmpl w:val="CB3C7842"/>
    <w:lvl w:ilvl="0" w:tplc="FFFFFFFF">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7775F3"/>
    <w:multiLevelType w:val="hybridMultilevel"/>
    <w:tmpl w:val="5FFCE0AC"/>
    <w:lvl w:ilvl="0" w:tplc="5F50F07A">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460265"/>
    <w:multiLevelType w:val="hybridMultilevel"/>
    <w:tmpl w:val="F4168DE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15:restartNumberingAfterBreak="0">
    <w:nsid w:val="0AAF01ED"/>
    <w:multiLevelType w:val="hybridMultilevel"/>
    <w:tmpl w:val="338266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342CD3"/>
    <w:multiLevelType w:val="hybridMultilevel"/>
    <w:tmpl w:val="D4D0F1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D2B214B"/>
    <w:multiLevelType w:val="hybridMultilevel"/>
    <w:tmpl w:val="08E46598"/>
    <w:lvl w:ilvl="0" w:tplc="FFFFFFFF">
      <w:numFmt w:val="bullet"/>
      <w:lvlText w:val="•"/>
      <w:lvlJc w:val="left"/>
      <w:pPr>
        <w:ind w:left="720" w:hanging="360"/>
      </w:pPr>
      <w:rPr>
        <w:rFonts w:ascii="Calibri" w:eastAsiaTheme="minorEastAsia"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D916808"/>
    <w:multiLevelType w:val="multilevel"/>
    <w:tmpl w:val="42901592"/>
    <w:lvl w:ilvl="0">
      <w:start w:val="1"/>
      <w:numFmt w:val="decimal"/>
      <w:lvlText w:val="%1.0"/>
      <w:lvlJc w:val="left"/>
      <w:pPr>
        <w:ind w:left="720" w:hanging="720"/>
      </w:pPr>
      <w:rPr>
        <w:rFonts w:hint="default"/>
        <w:sz w:val="22"/>
        <w:szCs w:val="22"/>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15:restartNumberingAfterBreak="0">
    <w:nsid w:val="22135A5B"/>
    <w:multiLevelType w:val="hybridMultilevel"/>
    <w:tmpl w:val="FC2A97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5B374B0"/>
    <w:multiLevelType w:val="hybridMultilevel"/>
    <w:tmpl w:val="AB5EC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A6636C"/>
    <w:multiLevelType w:val="multilevel"/>
    <w:tmpl w:val="C91CD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FF4BE6"/>
    <w:multiLevelType w:val="hybridMultilevel"/>
    <w:tmpl w:val="0784B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EF336A"/>
    <w:multiLevelType w:val="hybridMultilevel"/>
    <w:tmpl w:val="74E4BE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2286B16"/>
    <w:multiLevelType w:val="hybridMultilevel"/>
    <w:tmpl w:val="F6DE36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7430CA"/>
    <w:multiLevelType w:val="hybridMultilevel"/>
    <w:tmpl w:val="08E46598"/>
    <w:lvl w:ilvl="0" w:tplc="5F50F07A">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6D4D96"/>
    <w:multiLevelType w:val="hybridMultilevel"/>
    <w:tmpl w:val="59BCF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770D9C"/>
    <w:multiLevelType w:val="hybridMultilevel"/>
    <w:tmpl w:val="76144F58"/>
    <w:lvl w:ilvl="0" w:tplc="3164534C">
      <w:start w:val="1"/>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8A96EBE"/>
    <w:multiLevelType w:val="hybridMultilevel"/>
    <w:tmpl w:val="7E945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B2001A8"/>
    <w:multiLevelType w:val="hybridMultilevel"/>
    <w:tmpl w:val="8F6CA11A"/>
    <w:lvl w:ilvl="0" w:tplc="5F50F07A">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15C34CB"/>
    <w:multiLevelType w:val="hybridMultilevel"/>
    <w:tmpl w:val="0706D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3077195"/>
    <w:multiLevelType w:val="hybridMultilevel"/>
    <w:tmpl w:val="30B4C0CA"/>
    <w:lvl w:ilvl="0" w:tplc="7DAEF9C8">
      <w:start w:val="1"/>
      <w:numFmt w:val="bullet"/>
      <w:lvlText w:val="-"/>
      <w:lvlJc w:val="left"/>
      <w:pPr>
        <w:ind w:left="720" w:hanging="360"/>
      </w:pPr>
      <w:rPr>
        <w:rFonts w:ascii="&quot;Aptos&quot;,sans-serif" w:hAnsi="&quot;Aptos&quot;,sans-serif" w:hint="default"/>
      </w:rPr>
    </w:lvl>
    <w:lvl w:ilvl="1" w:tplc="05528B6A">
      <w:start w:val="1"/>
      <w:numFmt w:val="bullet"/>
      <w:lvlText w:val="o"/>
      <w:lvlJc w:val="left"/>
      <w:pPr>
        <w:ind w:left="1440" w:hanging="360"/>
      </w:pPr>
      <w:rPr>
        <w:rFonts w:ascii="Courier New" w:hAnsi="Courier New" w:hint="default"/>
      </w:rPr>
    </w:lvl>
    <w:lvl w:ilvl="2" w:tplc="0638D74E">
      <w:start w:val="1"/>
      <w:numFmt w:val="bullet"/>
      <w:lvlText w:val=""/>
      <w:lvlJc w:val="left"/>
      <w:pPr>
        <w:ind w:left="2160" w:hanging="360"/>
      </w:pPr>
      <w:rPr>
        <w:rFonts w:ascii="Wingdings" w:hAnsi="Wingdings" w:hint="default"/>
      </w:rPr>
    </w:lvl>
    <w:lvl w:ilvl="3" w:tplc="42C6362A">
      <w:start w:val="1"/>
      <w:numFmt w:val="bullet"/>
      <w:lvlText w:val=""/>
      <w:lvlJc w:val="left"/>
      <w:pPr>
        <w:ind w:left="2880" w:hanging="360"/>
      </w:pPr>
      <w:rPr>
        <w:rFonts w:ascii="Symbol" w:hAnsi="Symbol" w:hint="default"/>
      </w:rPr>
    </w:lvl>
    <w:lvl w:ilvl="4" w:tplc="799840F4">
      <w:start w:val="1"/>
      <w:numFmt w:val="bullet"/>
      <w:lvlText w:val="o"/>
      <w:lvlJc w:val="left"/>
      <w:pPr>
        <w:ind w:left="3600" w:hanging="360"/>
      </w:pPr>
      <w:rPr>
        <w:rFonts w:ascii="Courier New" w:hAnsi="Courier New" w:hint="default"/>
      </w:rPr>
    </w:lvl>
    <w:lvl w:ilvl="5" w:tplc="2B083A26">
      <w:start w:val="1"/>
      <w:numFmt w:val="bullet"/>
      <w:lvlText w:val=""/>
      <w:lvlJc w:val="left"/>
      <w:pPr>
        <w:ind w:left="4320" w:hanging="360"/>
      </w:pPr>
      <w:rPr>
        <w:rFonts w:ascii="Wingdings" w:hAnsi="Wingdings" w:hint="default"/>
      </w:rPr>
    </w:lvl>
    <w:lvl w:ilvl="6" w:tplc="3C02706C">
      <w:start w:val="1"/>
      <w:numFmt w:val="bullet"/>
      <w:lvlText w:val=""/>
      <w:lvlJc w:val="left"/>
      <w:pPr>
        <w:ind w:left="5040" w:hanging="360"/>
      </w:pPr>
      <w:rPr>
        <w:rFonts w:ascii="Symbol" w:hAnsi="Symbol" w:hint="default"/>
      </w:rPr>
    </w:lvl>
    <w:lvl w:ilvl="7" w:tplc="4246C63C">
      <w:start w:val="1"/>
      <w:numFmt w:val="bullet"/>
      <w:lvlText w:val="o"/>
      <w:lvlJc w:val="left"/>
      <w:pPr>
        <w:ind w:left="5760" w:hanging="360"/>
      </w:pPr>
      <w:rPr>
        <w:rFonts w:ascii="Courier New" w:hAnsi="Courier New" w:hint="default"/>
      </w:rPr>
    </w:lvl>
    <w:lvl w:ilvl="8" w:tplc="82545ABA">
      <w:start w:val="1"/>
      <w:numFmt w:val="bullet"/>
      <w:lvlText w:val=""/>
      <w:lvlJc w:val="left"/>
      <w:pPr>
        <w:ind w:left="6480" w:hanging="360"/>
      </w:pPr>
      <w:rPr>
        <w:rFonts w:ascii="Wingdings" w:hAnsi="Wingdings" w:hint="default"/>
      </w:rPr>
    </w:lvl>
  </w:abstractNum>
  <w:abstractNum w:abstractNumId="22" w15:restartNumberingAfterBreak="0">
    <w:nsid w:val="52CB78F3"/>
    <w:multiLevelType w:val="multilevel"/>
    <w:tmpl w:val="9FEA6B9E"/>
    <w:lvl w:ilvl="0">
      <w:start w:val="1"/>
      <w:numFmt w:val="decimal"/>
      <w:lvlText w:val="%1"/>
      <w:lvlJc w:val="left"/>
      <w:pPr>
        <w:ind w:left="720" w:hanging="360"/>
      </w:pPr>
      <w:rPr>
        <w:rFonts w:hint="default"/>
      </w:rPr>
    </w:lvl>
    <w:lvl w:ilvl="1">
      <w:start w:val="2"/>
      <w:numFmt w:val="decimal"/>
      <w:isLgl/>
      <w:lvlText w:val="%1.%2"/>
      <w:lvlJc w:val="left"/>
      <w:pPr>
        <w:ind w:left="735" w:hanging="375"/>
      </w:pPr>
      <w:rPr>
        <w:rFonts w:asciiTheme="minorHAnsi" w:hAnsiTheme="minorHAnsi" w:cstheme="minorBidi" w:hint="default"/>
      </w:rPr>
    </w:lvl>
    <w:lvl w:ilvl="2">
      <w:start w:val="1"/>
      <w:numFmt w:val="decimal"/>
      <w:isLgl/>
      <w:lvlText w:val="%1.%2.%3"/>
      <w:lvlJc w:val="left"/>
      <w:pPr>
        <w:ind w:left="1080" w:hanging="720"/>
      </w:pPr>
      <w:rPr>
        <w:rFonts w:ascii="Verdana" w:hAnsi="Verdana" w:cstheme="minorBidi" w:hint="default"/>
      </w:rPr>
    </w:lvl>
    <w:lvl w:ilvl="3">
      <w:start w:val="1"/>
      <w:numFmt w:val="decimal"/>
      <w:isLgl/>
      <w:lvlText w:val="%1.%2.%3.%4"/>
      <w:lvlJc w:val="left"/>
      <w:pPr>
        <w:ind w:left="1080" w:hanging="720"/>
      </w:pPr>
      <w:rPr>
        <w:rFonts w:ascii="Verdana" w:hAnsi="Verdana" w:cstheme="minorBidi" w:hint="default"/>
      </w:rPr>
    </w:lvl>
    <w:lvl w:ilvl="4">
      <w:start w:val="1"/>
      <w:numFmt w:val="decimal"/>
      <w:isLgl/>
      <w:lvlText w:val="%1.%2.%3.%4.%5"/>
      <w:lvlJc w:val="left"/>
      <w:pPr>
        <w:ind w:left="1440" w:hanging="1080"/>
      </w:pPr>
      <w:rPr>
        <w:rFonts w:ascii="Verdana" w:hAnsi="Verdana" w:cstheme="minorBidi" w:hint="default"/>
      </w:rPr>
    </w:lvl>
    <w:lvl w:ilvl="5">
      <w:start w:val="1"/>
      <w:numFmt w:val="decimal"/>
      <w:isLgl/>
      <w:lvlText w:val="%1.%2.%3.%4.%5.%6"/>
      <w:lvlJc w:val="left"/>
      <w:pPr>
        <w:ind w:left="1440" w:hanging="1080"/>
      </w:pPr>
      <w:rPr>
        <w:rFonts w:ascii="Verdana" w:hAnsi="Verdana" w:cstheme="minorBidi" w:hint="default"/>
      </w:rPr>
    </w:lvl>
    <w:lvl w:ilvl="6">
      <w:start w:val="1"/>
      <w:numFmt w:val="decimal"/>
      <w:isLgl/>
      <w:lvlText w:val="%1.%2.%3.%4.%5.%6.%7"/>
      <w:lvlJc w:val="left"/>
      <w:pPr>
        <w:ind w:left="1800" w:hanging="1440"/>
      </w:pPr>
      <w:rPr>
        <w:rFonts w:ascii="Verdana" w:hAnsi="Verdana" w:cstheme="minorBidi" w:hint="default"/>
      </w:rPr>
    </w:lvl>
    <w:lvl w:ilvl="7">
      <w:start w:val="1"/>
      <w:numFmt w:val="decimal"/>
      <w:isLgl/>
      <w:lvlText w:val="%1.%2.%3.%4.%5.%6.%7.%8"/>
      <w:lvlJc w:val="left"/>
      <w:pPr>
        <w:ind w:left="1800" w:hanging="1440"/>
      </w:pPr>
      <w:rPr>
        <w:rFonts w:ascii="Verdana" w:hAnsi="Verdana" w:cstheme="minorBidi" w:hint="default"/>
      </w:rPr>
    </w:lvl>
    <w:lvl w:ilvl="8">
      <w:start w:val="1"/>
      <w:numFmt w:val="decimal"/>
      <w:isLgl/>
      <w:lvlText w:val="%1.%2.%3.%4.%5.%6.%7.%8.%9"/>
      <w:lvlJc w:val="left"/>
      <w:pPr>
        <w:ind w:left="2160" w:hanging="1800"/>
      </w:pPr>
      <w:rPr>
        <w:rFonts w:ascii="Verdana" w:hAnsi="Verdana" w:cstheme="minorBidi" w:hint="default"/>
      </w:rPr>
    </w:lvl>
  </w:abstractNum>
  <w:abstractNum w:abstractNumId="23" w15:restartNumberingAfterBreak="0">
    <w:nsid w:val="531F0704"/>
    <w:multiLevelType w:val="hybridMultilevel"/>
    <w:tmpl w:val="5B44BE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4E34149"/>
    <w:multiLevelType w:val="hybridMultilevel"/>
    <w:tmpl w:val="E3B05BA4"/>
    <w:lvl w:ilvl="0" w:tplc="509E4B9A">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50F62F1"/>
    <w:multiLevelType w:val="hybridMultilevel"/>
    <w:tmpl w:val="052255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71874D9"/>
    <w:multiLevelType w:val="hybridMultilevel"/>
    <w:tmpl w:val="E4E0E9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578303B4"/>
    <w:multiLevelType w:val="multilevel"/>
    <w:tmpl w:val="5D9C8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7D3739E"/>
    <w:multiLevelType w:val="hybridMultilevel"/>
    <w:tmpl w:val="A5D20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A3E3EDD"/>
    <w:multiLevelType w:val="hybridMultilevel"/>
    <w:tmpl w:val="B21ED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A40060B"/>
    <w:multiLevelType w:val="hybridMultilevel"/>
    <w:tmpl w:val="F28A2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E29133D"/>
    <w:multiLevelType w:val="multilevel"/>
    <w:tmpl w:val="612E99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18B5ED0"/>
    <w:multiLevelType w:val="hybridMultilevel"/>
    <w:tmpl w:val="9878B602"/>
    <w:lvl w:ilvl="0" w:tplc="3080EF9E">
      <w:start w:val="1"/>
      <w:numFmt w:val="bullet"/>
      <w:lvlText w:val=""/>
      <w:lvlJc w:val="left"/>
      <w:pPr>
        <w:tabs>
          <w:tab w:val="num" w:pos="1440"/>
        </w:tabs>
        <w:ind w:left="1440" w:hanging="360"/>
      </w:pPr>
      <w:rPr>
        <w:rFonts w:ascii="Symbol" w:hAnsi="Symbol" w:hint="default"/>
      </w:rPr>
    </w:lvl>
    <w:lvl w:ilvl="1" w:tplc="2DA097E6" w:tentative="1">
      <w:start w:val="1"/>
      <w:numFmt w:val="bullet"/>
      <w:lvlText w:val="o"/>
      <w:lvlJc w:val="left"/>
      <w:pPr>
        <w:tabs>
          <w:tab w:val="num" w:pos="2160"/>
        </w:tabs>
        <w:ind w:left="2160" w:hanging="360"/>
      </w:pPr>
      <w:rPr>
        <w:rFonts w:ascii="Courier New" w:hAnsi="Courier New" w:cs="Courier New" w:hint="default"/>
      </w:rPr>
    </w:lvl>
    <w:lvl w:ilvl="2" w:tplc="BCE8BAD8" w:tentative="1">
      <w:start w:val="1"/>
      <w:numFmt w:val="bullet"/>
      <w:lvlText w:val=""/>
      <w:lvlJc w:val="left"/>
      <w:pPr>
        <w:tabs>
          <w:tab w:val="num" w:pos="2880"/>
        </w:tabs>
        <w:ind w:left="2880" w:hanging="360"/>
      </w:pPr>
      <w:rPr>
        <w:rFonts w:ascii="Wingdings" w:hAnsi="Wingdings" w:hint="default"/>
      </w:rPr>
    </w:lvl>
    <w:lvl w:ilvl="3" w:tplc="A6024A56" w:tentative="1">
      <w:start w:val="1"/>
      <w:numFmt w:val="bullet"/>
      <w:lvlText w:val=""/>
      <w:lvlJc w:val="left"/>
      <w:pPr>
        <w:tabs>
          <w:tab w:val="num" w:pos="3600"/>
        </w:tabs>
        <w:ind w:left="3600" w:hanging="360"/>
      </w:pPr>
      <w:rPr>
        <w:rFonts w:ascii="Symbol" w:hAnsi="Symbol" w:hint="default"/>
      </w:rPr>
    </w:lvl>
    <w:lvl w:ilvl="4" w:tplc="13CE2E5E" w:tentative="1">
      <w:start w:val="1"/>
      <w:numFmt w:val="bullet"/>
      <w:lvlText w:val="o"/>
      <w:lvlJc w:val="left"/>
      <w:pPr>
        <w:tabs>
          <w:tab w:val="num" w:pos="4320"/>
        </w:tabs>
        <w:ind w:left="4320" w:hanging="360"/>
      </w:pPr>
      <w:rPr>
        <w:rFonts w:ascii="Courier New" w:hAnsi="Courier New" w:cs="Courier New" w:hint="default"/>
      </w:rPr>
    </w:lvl>
    <w:lvl w:ilvl="5" w:tplc="4FE42C36" w:tentative="1">
      <w:start w:val="1"/>
      <w:numFmt w:val="bullet"/>
      <w:lvlText w:val=""/>
      <w:lvlJc w:val="left"/>
      <w:pPr>
        <w:tabs>
          <w:tab w:val="num" w:pos="5040"/>
        </w:tabs>
        <w:ind w:left="5040" w:hanging="360"/>
      </w:pPr>
      <w:rPr>
        <w:rFonts w:ascii="Wingdings" w:hAnsi="Wingdings" w:hint="default"/>
      </w:rPr>
    </w:lvl>
    <w:lvl w:ilvl="6" w:tplc="701673C8" w:tentative="1">
      <w:start w:val="1"/>
      <w:numFmt w:val="bullet"/>
      <w:lvlText w:val=""/>
      <w:lvlJc w:val="left"/>
      <w:pPr>
        <w:tabs>
          <w:tab w:val="num" w:pos="5760"/>
        </w:tabs>
        <w:ind w:left="5760" w:hanging="360"/>
      </w:pPr>
      <w:rPr>
        <w:rFonts w:ascii="Symbol" w:hAnsi="Symbol" w:hint="default"/>
      </w:rPr>
    </w:lvl>
    <w:lvl w:ilvl="7" w:tplc="3A94CDC8" w:tentative="1">
      <w:start w:val="1"/>
      <w:numFmt w:val="bullet"/>
      <w:lvlText w:val="o"/>
      <w:lvlJc w:val="left"/>
      <w:pPr>
        <w:tabs>
          <w:tab w:val="num" w:pos="6480"/>
        </w:tabs>
        <w:ind w:left="6480" w:hanging="360"/>
      </w:pPr>
      <w:rPr>
        <w:rFonts w:ascii="Courier New" w:hAnsi="Courier New" w:cs="Courier New" w:hint="default"/>
      </w:rPr>
    </w:lvl>
    <w:lvl w:ilvl="8" w:tplc="0526FCEC" w:tentative="1">
      <w:start w:val="1"/>
      <w:numFmt w:val="bullet"/>
      <w:lvlText w:val=""/>
      <w:lvlJc w:val="left"/>
      <w:pPr>
        <w:tabs>
          <w:tab w:val="num" w:pos="7200"/>
        </w:tabs>
        <w:ind w:left="7200" w:hanging="360"/>
      </w:pPr>
      <w:rPr>
        <w:rFonts w:ascii="Wingdings" w:hAnsi="Wingdings" w:hint="default"/>
      </w:rPr>
    </w:lvl>
  </w:abstractNum>
  <w:abstractNum w:abstractNumId="33" w15:restartNumberingAfterBreak="0">
    <w:nsid w:val="62726935"/>
    <w:multiLevelType w:val="hybridMultilevel"/>
    <w:tmpl w:val="5FBE95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3F2778A"/>
    <w:multiLevelType w:val="hybridMultilevel"/>
    <w:tmpl w:val="778A53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6BC661D7"/>
    <w:multiLevelType w:val="multilevel"/>
    <w:tmpl w:val="87344730"/>
    <w:lvl w:ilvl="0">
      <w:start w:val="1"/>
      <w:numFmt w:val="decimal"/>
      <w:lvlText w:val="%1.0"/>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6" w15:restartNumberingAfterBreak="0">
    <w:nsid w:val="724F0E32"/>
    <w:multiLevelType w:val="hybridMultilevel"/>
    <w:tmpl w:val="6F381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331661D"/>
    <w:multiLevelType w:val="hybridMultilevel"/>
    <w:tmpl w:val="89422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3845B93"/>
    <w:multiLevelType w:val="hybridMultilevel"/>
    <w:tmpl w:val="A4CEFF52"/>
    <w:lvl w:ilvl="0" w:tplc="3164534C">
      <w:start w:val="1"/>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CFE6327"/>
    <w:multiLevelType w:val="hybridMultilevel"/>
    <w:tmpl w:val="4C305064"/>
    <w:lvl w:ilvl="0" w:tplc="FFFFFFFF">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9799504">
    <w:abstractNumId w:val="21"/>
  </w:num>
  <w:num w:numId="2" w16cid:durableId="1945572929">
    <w:abstractNumId w:val="33"/>
  </w:num>
  <w:num w:numId="3" w16cid:durableId="514465417">
    <w:abstractNumId w:val="6"/>
  </w:num>
  <w:num w:numId="4" w16cid:durableId="552887552">
    <w:abstractNumId w:val="24"/>
  </w:num>
  <w:num w:numId="5" w16cid:durableId="1707364041">
    <w:abstractNumId w:val="23"/>
  </w:num>
  <w:num w:numId="6" w16cid:durableId="1396320175">
    <w:abstractNumId w:val="9"/>
  </w:num>
  <w:num w:numId="7" w16cid:durableId="1497527694">
    <w:abstractNumId w:val="8"/>
  </w:num>
  <w:num w:numId="8" w16cid:durableId="2118400428">
    <w:abstractNumId w:val="26"/>
  </w:num>
  <w:num w:numId="9" w16cid:durableId="1449010078">
    <w:abstractNumId w:val="22"/>
  </w:num>
  <w:num w:numId="10" w16cid:durableId="1918049190">
    <w:abstractNumId w:val="30"/>
  </w:num>
  <w:num w:numId="11" w16cid:durableId="828208260">
    <w:abstractNumId w:val="25"/>
  </w:num>
  <w:num w:numId="12" w16cid:durableId="127015711">
    <w:abstractNumId w:val="4"/>
  </w:num>
  <w:num w:numId="13" w16cid:durableId="838353218">
    <w:abstractNumId w:val="34"/>
  </w:num>
  <w:num w:numId="14" w16cid:durableId="939021473">
    <w:abstractNumId w:val="36"/>
  </w:num>
  <w:num w:numId="15" w16cid:durableId="410781714">
    <w:abstractNumId w:val="32"/>
  </w:num>
  <w:num w:numId="16" w16cid:durableId="944649288">
    <w:abstractNumId w:val="20"/>
  </w:num>
  <w:num w:numId="17" w16cid:durableId="1686980189">
    <w:abstractNumId w:val="28"/>
  </w:num>
  <w:num w:numId="18" w16cid:durableId="1560822414">
    <w:abstractNumId w:val="14"/>
  </w:num>
  <w:num w:numId="19" w16cid:durableId="1773162261">
    <w:abstractNumId w:val="12"/>
  </w:num>
  <w:num w:numId="20" w16cid:durableId="1301962605">
    <w:abstractNumId w:val="5"/>
  </w:num>
  <w:num w:numId="21" w16cid:durableId="1385828839">
    <w:abstractNumId w:val="18"/>
  </w:num>
  <w:num w:numId="22" w16cid:durableId="168495723">
    <w:abstractNumId w:val="38"/>
  </w:num>
  <w:num w:numId="23" w16cid:durableId="6297469">
    <w:abstractNumId w:val="17"/>
  </w:num>
  <w:num w:numId="24" w16cid:durableId="205147241">
    <w:abstractNumId w:val="37"/>
  </w:num>
  <w:num w:numId="25" w16cid:durableId="1350374104">
    <w:abstractNumId w:val="16"/>
  </w:num>
  <w:num w:numId="26" w16cid:durableId="607852321">
    <w:abstractNumId w:val="13"/>
  </w:num>
  <w:num w:numId="27" w16cid:durableId="696084287">
    <w:abstractNumId w:val="35"/>
  </w:num>
  <w:num w:numId="28" w16cid:durableId="1872184650">
    <w:abstractNumId w:val="27"/>
  </w:num>
  <w:num w:numId="29" w16cid:durableId="949046798">
    <w:abstractNumId w:val="1"/>
  </w:num>
  <w:num w:numId="30" w16cid:durableId="493688251">
    <w:abstractNumId w:val="11"/>
  </w:num>
  <w:num w:numId="31" w16cid:durableId="2046784909">
    <w:abstractNumId w:val="31"/>
  </w:num>
  <w:num w:numId="32" w16cid:durableId="2120177805">
    <w:abstractNumId w:val="29"/>
  </w:num>
  <w:num w:numId="33" w16cid:durableId="2064672959">
    <w:abstractNumId w:val="15"/>
  </w:num>
  <w:num w:numId="34" w16cid:durableId="874657573">
    <w:abstractNumId w:val="19"/>
  </w:num>
  <w:num w:numId="35" w16cid:durableId="512457165">
    <w:abstractNumId w:val="3"/>
  </w:num>
  <w:num w:numId="36" w16cid:durableId="792286551">
    <w:abstractNumId w:val="10"/>
  </w:num>
  <w:num w:numId="37" w16cid:durableId="1662268095">
    <w:abstractNumId w:val="7"/>
  </w:num>
  <w:num w:numId="38" w16cid:durableId="587228069">
    <w:abstractNumId w:val="2"/>
  </w:num>
  <w:num w:numId="39" w16cid:durableId="1468468147">
    <w:abstractNumId w:val="39"/>
  </w:num>
  <w:num w:numId="40" w16cid:durableId="13587006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5EAB"/>
    <w:rsid w:val="000057A7"/>
    <w:rsid w:val="000355E8"/>
    <w:rsid w:val="00053E21"/>
    <w:rsid w:val="0005482F"/>
    <w:rsid w:val="00060D0A"/>
    <w:rsid w:val="0006521A"/>
    <w:rsid w:val="00067FEE"/>
    <w:rsid w:val="000716ED"/>
    <w:rsid w:val="000878B6"/>
    <w:rsid w:val="000A7CE8"/>
    <w:rsid w:val="000B7918"/>
    <w:rsid w:val="000C2879"/>
    <w:rsid w:val="000E3FA6"/>
    <w:rsid w:val="000E4028"/>
    <w:rsid w:val="000E4782"/>
    <w:rsid w:val="00103EAA"/>
    <w:rsid w:val="0012449A"/>
    <w:rsid w:val="00126A57"/>
    <w:rsid w:val="00150B81"/>
    <w:rsid w:val="00165185"/>
    <w:rsid w:val="001A044E"/>
    <w:rsid w:val="001C22BB"/>
    <w:rsid w:val="001D707F"/>
    <w:rsid w:val="001D788C"/>
    <w:rsid w:val="001E3FEA"/>
    <w:rsid w:val="001F773A"/>
    <w:rsid w:val="001F7C07"/>
    <w:rsid w:val="00205E19"/>
    <w:rsid w:val="00220A6C"/>
    <w:rsid w:val="00230A05"/>
    <w:rsid w:val="00246580"/>
    <w:rsid w:val="00251D54"/>
    <w:rsid w:val="00251E6F"/>
    <w:rsid w:val="002708AE"/>
    <w:rsid w:val="00287B63"/>
    <w:rsid w:val="00290811"/>
    <w:rsid w:val="00292E8E"/>
    <w:rsid w:val="002A05EA"/>
    <w:rsid w:val="002A32CE"/>
    <w:rsid w:val="002C75C6"/>
    <w:rsid w:val="002C7607"/>
    <w:rsid w:val="002D1C20"/>
    <w:rsid w:val="002D5F01"/>
    <w:rsid w:val="002E0B4A"/>
    <w:rsid w:val="002E25DB"/>
    <w:rsid w:val="0030044B"/>
    <w:rsid w:val="00300AF1"/>
    <w:rsid w:val="00302A77"/>
    <w:rsid w:val="00314F82"/>
    <w:rsid w:val="0032261A"/>
    <w:rsid w:val="00331D09"/>
    <w:rsid w:val="00346F43"/>
    <w:rsid w:val="00347961"/>
    <w:rsid w:val="0036324A"/>
    <w:rsid w:val="00364115"/>
    <w:rsid w:val="00365D27"/>
    <w:rsid w:val="00373469"/>
    <w:rsid w:val="0038680F"/>
    <w:rsid w:val="00386B1D"/>
    <w:rsid w:val="003A28ED"/>
    <w:rsid w:val="003E0242"/>
    <w:rsid w:val="0040065E"/>
    <w:rsid w:val="004139BF"/>
    <w:rsid w:val="00415453"/>
    <w:rsid w:val="004404A2"/>
    <w:rsid w:val="004426FF"/>
    <w:rsid w:val="00457181"/>
    <w:rsid w:val="00461F2F"/>
    <w:rsid w:val="00472974"/>
    <w:rsid w:val="00481DD3"/>
    <w:rsid w:val="0048639A"/>
    <w:rsid w:val="0049084F"/>
    <w:rsid w:val="004A1E38"/>
    <w:rsid w:val="004B3EA3"/>
    <w:rsid w:val="004C1080"/>
    <w:rsid w:val="004E4ED0"/>
    <w:rsid w:val="00503490"/>
    <w:rsid w:val="005275BD"/>
    <w:rsid w:val="0053066B"/>
    <w:rsid w:val="00533B35"/>
    <w:rsid w:val="00535AE7"/>
    <w:rsid w:val="005405B8"/>
    <w:rsid w:val="005513B7"/>
    <w:rsid w:val="005555BB"/>
    <w:rsid w:val="00577B31"/>
    <w:rsid w:val="00581CED"/>
    <w:rsid w:val="005A257D"/>
    <w:rsid w:val="005A270D"/>
    <w:rsid w:val="005B1A25"/>
    <w:rsid w:val="005B5720"/>
    <w:rsid w:val="005B7336"/>
    <w:rsid w:val="005B7A49"/>
    <w:rsid w:val="005C6FC6"/>
    <w:rsid w:val="005E34DF"/>
    <w:rsid w:val="005F1A18"/>
    <w:rsid w:val="005F7C40"/>
    <w:rsid w:val="0060351E"/>
    <w:rsid w:val="00605B15"/>
    <w:rsid w:val="006258A7"/>
    <w:rsid w:val="006407F6"/>
    <w:rsid w:val="00651396"/>
    <w:rsid w:val="00652D45"/>
    <w:rsid w:val="00653716"/>
    <w:rsid w:val="006718A5"/>
    <w:rsid w:val="0067727B"/>
    <w:rsid w:val="00696C2D"/>
    <w:rsid w:val="006A7344"/>
    <w:rsid w:val="006C0ECA"/>
    <w:rsid w:val="006C733C"/>
    <w:rsid w:val="006D0C8F"/>
    <w:rsid w:val="006F2B62"/>
    <w:rsid w:val="007042E0"/>
    <w:rsid w:val="00705A9F"/>
    <w:rsid w:val="0072118C"/>
    <w:rsid w:val="0073538F"/>
    <w:rsid w:val="007477C4"/>
    <w:rsid w:val="00747E7A"/>
    <w:rsid w:val="007513C9"/>
    <w:rsid w:val="007708CD"/>
    <w:rsid w:val="00783274"/>
    <w:rsid w:val="007B3BDB"/>
    <w:rsid w:val="007C6BB5"/>
    <w:rsid w:val="007E473D"/>
    <w:rsid w:val="007F3F4F"/>
    <w:rsid w:val="00802FA2"/>
    <w:rsid w:val="0080758F"/>
    <w:rsid w:val="00821B18"/>
    <w:rsid w:val="0083380A"/>
    <w:rsid w:val="008339BF"/>
    <w:rsid w:val="00846335"/>
    <w:rsid w:val="008512AC"/>
    <w:rsid w:val="008628C7"/>
    <w:rsid w:val="00866232"/>
    <w:rsid w:val="008674CC"/>
    <w:rsid w:val="00873DC4"/>
    <w:rsid w:val="008A7875"/>
    <w:rsid w:val="008B204F"/>
    <w:rsid w:val="008B351D"/>
    <w:rsid w:val="008C3921"/>
    <w:rsid w:val="008D7D54"/>
    <w:rsid w:val="008E3BC2"/>
    <w:rsid w:val="008E5A47"/>
    <w:rsid w:val="008F3248"/>
    <w:rsid w:val="009050E1"/>
    <w:rsid w:val="0091724D"/>
    <w:rsid w:val="00931ABC"/>
    <w:rsid w:val="00941BF9"/>
    <w:rsid w:val="00946B7A"/>
    <w:rsid w:val="0098532D"/>
    <w:rsid w:val="009928CC"/>
    <w:rsid w:val="009D038E"/>
    <w:rsid w:val="009D055C"/>
    <w:rsid w:val="009D1FF3"/>
    <w:rsid w:val="009E4DAC"/>
    <w:rsid w:val="009E64ED"/>
    <w:rsid w:val="009F791A"/>
    <w:rsid w:val="00A21797"/>
    <w:rsid w:val="00A34562"/>
    <w:rsid w:val="00A37A82"/>
    <w:rsid w:val="00A54928"/>
    <w:rsid w:val="00A61DD2"/>
    <w:rsid w:val="00A6546E"/>
    <w:rsid w:val="00A67C1A"/>
    <w:rsid w:val="00A70C37"/>
    <w:rsid w:val="00A806AF"/>
    <w:rsid w:val="00A856D8"/>
    <w:rsid w:val="00A935C1"/>
    <w:rsid w:val="00A97322"/>
    <w:rsid w:val="00AA1A85"/>
    <w:rsid w:val="00AA53AF"/>
    <w:rsid w:val="00AB4BFF"/>
    <w:rsid w:val="00AB6FA9"/>
    <w:rsid w:val="00AD3F84"/>
    <w:rsid w:val="00AD78F1"/>
    <w:rsid w:val="00B058A4"/>
    <w:rsid w:val="00B11931"/>
    <w:rsid w:val="00B21909"/>
    <w:rsid w:val="00B630D2"/>
    <w:rsid w:val="00B73102"/>
    <w:rsid w:val="00B74276"/>
    <w:rsid w:val="00B81A9C"/>
    <w:rsid w:val="00B82B08"/>
    <w:rsid w:val="00B86CAE"/>
    <w:rsid w:val="00B95B2C"/>
    <w:rsid w:val="00BB6166"/>
    <w:rsid w:val="00BD6919"/>
    <w:rsid w:val="00BE6A71"/>
    <w:rsid w:val="00BF2B7F"/>
    <w:rsid w:val="00C25912"/>
    <w:rsid w:val="00C32E1F"/>
    <w:rsid w:val="00C3525C"/>
    <w:rsid w:val="00C4780B"/>
    <w:rsid w:val="00C5154D"/>
    <w:rsid w:val="00C66221"/>
    <w:rsid w:val="00C67FE4"/>
    <w:rsid w:val="00C82607"/>
    <w:rsid w:val="00C94BAA"/>
    <w:rsid w:val="00CA731D"/>
    <w:rsid w:val="00CB4A12"/>
    <w:rsid w:val="00CB6CF6"/>
    <w:rsid w:val="00CC206E"/>
    <w:rsid w:val="00CC4B89"/>
    <w:rsid w:val="00CD0AD6"/>
    <w:rsid w:val="00CE7A10"/>
    <w:rsid w:val="00CF79E9"/>
    <w:rsid w:val="00D511B6"/>
    <w:rsid w:val="00D704C8"/>
    <w:rsid w:val="00D730CF"/>
    <w:rsid w:val="00D74A2C"/>
    <w:rsid w:val="00D811E8"/>
    <w:rsid w:val="00D9334F"/>
    <w:rsid w:val="00DE1289"/>
    <w:rsid w:val="00DE3117"/>
    <w:rsid w:val="00DE7FF3"/>
    <w:rsid w:val="00DF4086"/>
    <w:rsid w:val="00DF5881"/>
    <w:rsid w:val="00E0524B"/>
    <w:rsid w:val="00E21B82"/>
    <w:rsid w:val="00E3553C"/>
    <w:rsid w:val="00E45754"/>
    <w:rsid w:val="00E465A4"/>
    <w:rsid w:val="00E4679F"/>
    <w:rsid w:val="00EB08C7"/>
    <w:rsid w:val="00EC63A9"/>
    <w:rsid w:val="00ED3A68"/>
    <w:rsid w:val="00ED43AB"/>
    <w:rsid w:val="00EE1424"/>
    <w:rsid w:val="00F0652B"/>
    <w:rsid w:val="00F11706"/>
    <w:rsid w:val="00F17F05"/>
    <w:rsid w:val="00F206BC"/>
    <w:rsid w:val="00F2151C"/>
    <w:rsid w:val="00F2598F"/>
    <w:rsid w:val="00F271AD"/>
    <w:rsid w:val="00F50AAA"/>
    <w:rsid w:val="00F85482"/>
    <w:rsid w:val="00F856E6"/>
    <w:rsid w:val="00F9607A"/>
    <w:rsid w:val="00F96C21"/>
    <w:rsid w:val="00FB5EAB"/>
    <w:rsid w:val="00FB6912"/>
    <w:rsid w:val="00FC3066"/>
    <w:rsid w:val="00FD3C8F"/>
    <w:rsid w:val="00FF5DC6"/>
    <w:rsid w:val="059F1C8F"/>
    <w:rsid w:val="0C5BE824"/>
    <w:rsid w:val="0F65AFB4"/>
    <w:rsid w:val="17FC8300"/>
    <w:rsid w:val="1A1E6F98"/>
    <w:rsid w:val="1C1A3AAD"/>
    <w:rsid w:val="22788DB2"/>
    <w:rsid w:val="23C05881"/>
    <w:rsid w:val="24BC649D"/>
    <w:rsid w:val="24C57B2C"/>
    <w:rsid w:val="255EAEB5"/>
    <w:rsid w:val="2BC26920"/>
    <w:rsid w:val="2C044706"/>
    <w:rsid w:val="2FE30AA9"/>
    <w:rsid w:val="307CFFD9"/>
    <w:rsid w:val="32562A6D"/>
    <w:rsid w:val="3F98F7C0"/>
    <w:rsid w:val="4099745A"/>
    <w:rsid w:val="42684624"/>
    <w:rsid w:val="4D1F35CE"/>
    <w:rsid w:val="546E81C1"/>
    <w:rsid w:val="61A22F8B"/>
    <w:rsid w:val="63E2633B"/>
    <w:rsid w:val="674F842C"/>
    <w:rsid w:val="675E3E4E"/>
    <w:rsid w:val="68063466"/>
    <w:rsid w:val="6CE1272C"/>
    <w:rsid w:val="6D499205"/>
    <w:rsid w:val="74DC5C3E"/>
    <w:rsid w:val="7F3C2A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C2CBD"/>
  <w15:docId w15:val="{D878455F-B92E-4394-9C34-BDAD08FDB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4276"/>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B74276"/>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pPr>
    <w:rPr>
      <w:rFonts w:ascii="Arial" w:hAnsi="Arial"/>
      <w:b/>
      <w:bCs/>
      <w:snapToGrid w:val="0"/>
      <w:color w:val="000000"/>
      <w:sz w:val="22"/>
      <w:u w:val="single"/>
    </w:rPr>
  </w:style>
  <w:style w:type="paragraph" w:styleId="Heading2">
    <w:name w:val="heading 2"/>
    <w:basedOn w:val="Normal"/>
    <w:next w:val="Normal"/>
    <w:link w:val="Heading2Char"/>
    <w:uiPriority w:val="9"/>
    <w:semiHidden/>
    <w:unhideWhenUsed/>
    <w:qFormat/>
    <w:rsid w:val="00AA1A8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B5EAB"/>
    <w:pPr>
      <w:spacing w:after="0" w:line="240" w:lineRule="auto"/>
    </w:pPr>
  </w:style>
  <w:style w:type="character" w:customStyle="1" w:styleId="Heading1Char">
    <w:name w:val="Heading 1 Char"/>
    <w:basedOn w:val="DefaultParagraphFont"/>
    <w:link w:val="Heading1"/>
    <w:rsid w:val="00B74276"/>
    <w:rPr>
      <w:rFonts w:ascii="Arial" w:eastAsia="Times New Roman" w:hAnsi="Arial" w:cs="Times New Roman"/>
      <w:b/>
      <w:bCs/>
      <w:snapToGrid w:val="0"/>
      <w:color w:val="000000"/>
      <w:szCs w:val="20"/>
      <w:u w:val="single"/>
    </w:rPr>
  </w:style>
  <w:style w:type="table" w:styleId="TableGrid">
    <w:name w:val="Table Grid"/>
    <w:basedOn w:val="TableNormal"/>
    <w:rsid w:val="00B74276"/>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0">
    <w:name w:val="Pa0"/>
    <w:basedOn w:val="Normal"/>
    <w:next w:val="Normal"/>
    <w:rsid w:val="00B74276"/>
    <w:pPr>
      <w:autoSpaceDE w:val="0"/>
      <w:autoSpaceDN w:val="0"/>
      <w:adjustRightInd w:val="0"/>
      <w:spacing w:line="241" w:lineRule="atLeast"/>
    </w:pPr>
    <w:rPr>
      <w:rFonts w:ascii="SignaColumn-Book" w:hAnsi="SignaColumn-Book"/>
      <w:sz w:val="24"/>
      <w:szCs w:val="24"/>
      <w:lang w:val="en-US"/>
    </w:rPr>
  </w:style>
  <w:style w:type="character" w:customStyle="1" w:styleId="A3">
    <w:name w:val="A3"/>
    <w:rsid w:val="00B74276"/>
    <w:rPr>
      <w:rFonts w:cs="SignaColumn-Book"/>
      <w:color w:val="000000"/>
      <w:sz w:val="16"/>
      <w:szCs w:val="16"/>
    </w:rPr>
  </w:style>
  <w:style w:type="paragraph" w:styleId="BalloonText">
    <w:name w:val="Balloon Text"/>
    <w:basedOn w:val="Normal"/>
    <w:link w:val="BalloonTextChar"/>
    <w:uiPriority w:val="99"/>
    <w:semiHidden/>
    <w:unhideWhenUsed/>
    <w:rsid w:val="00B74276"/>
    <w:rPr>
      <w:rFonts w:ascii="Tahoma" w:hAnsi="Tahoma" w:cs="Tahoma"/>
      <w:sz w:val="16"/>
      <w:szCs w:val="16"/>
    </w:rPr>
  </w:style>
  <w:style w:type="character" w:customStyle="1" w:styleId="BalloonTextChar">
    <w:name w:val="Balloon Text Char"/>
    <w:basedOn w:val="DefaultParagraphFont"/>
    <w:link w:val="BalloonText"/>
    <w:uiPriority w:val="99"/>
    <w:semiHidden/>
    <w:rsid w:val="00B74276"/>
    <w:rPr>
      <w:rFonts w:ascii="Tahoma" w:eastAsia="Times New Roman" w:hAnsi="Tahoma" w:cs="Tahoma"/>
      <w:sz w:val="16"/>
      <w:szCs w:val="16"/>
    </w:rPr>
  </w:style>
  <w:style w:type="paragraph" w:styleId="Header">
    <w:name w:val="header"/>
    <w:aliases w:val="Customisable document title"/>
    <w:basedOn w:val="Normal"/>
    <w:link w:val="HeaderChar"/>
    <w:unhideWhenUsed/>
    <w:rsid w:val="00AA1A85"/>
    <w:pPr>
      <w:tabs>
        <w:tab w:val="center" w:pos="4513"/>
        <w:tab w:val="right" w:pos="9026"/>
      </w:tabs>
    </w:pPr>
  </w:style>
  <w:style w:type="character" w:customStyle="1" w:styleId="HeaderChar">
    <w:name w:val="Header Char"/>
    <w:aliases w:val="Customisable document title Char"/>
    <w:basedOn w:val="DefaultParagraphFont"/>
    <w:link w:val="Header"/>
    <w:rsid w:val="00AA1A85"/>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AA1A85"/>
    <w:pPr>
      <w:tabs>
        <w:tab w:val="center" w:pos="4513"/>
        <w:tab w:val="right" w:pos="9026"/>
      </w:tabs>
    </w:pPr>
  </w:style>
  <w:style w:type="character" w:customStyle="1" w:styleId="FooterChar">
    <w:name w:val="Footer Char"/>
    <w:basedOn w:val="DefaultParagraphFont"/>
    <w:link w:val="Footer"/>
    <w:uiPriority w:val="99"/>
    <w:rsid w:val="00AA1A85"/>
    <w:rPr>
      <w:rFonts w:ascii="Times New Roman" w:eastAsia="Times New Roman" w:hAnsi="Times New Roman" w:cs="Times New Roman"/>
      <w:sz w:val="20"/>
      <w:szCs w:val="20"/>
    </w:rPr>
  </w:style>
  <w:style w:type="character" w:customStyle="1" w:styleId="Heading2Char">
    <w:name w:val="Heading 2 Char"/>
    <w:basedOn w:val="DefaultParagraphFont"/>
    <w:link w:val="Heading2"/>
    <w:uiPriority w:val="9"/>
    <w:semiHidden/>
    <w:rsid w:val="00AA1A85"/>
    <w:rPr>
      <w:rFonts w:asciiTheme="majorHAnsi" w:eastAsiaTheme="majorEastAsia" w:hAnsiTheme="majorHAnsi" w:cstheme="majorBidi"/>
      <w:b/>
      <w:bCs/>
      <w:color w:val="4F81BD" w:themeColor="accent1"/>
      <w:sz w:val="26"/>
      <w:szCs w:val="26"/>
    </w:rPr>
  </w:style>
  <w:style w:type="character" w:styleId="CommentReference">
    <w:name w:val="annotation reference"/>
    <w:basedOn w:val="DefaultParagraphFont"/>
    <w:uiPriority w:val="99"/>
    <w:semiHidden/>
    <w:unhideWhenUsed/>
    <w:rsid w:val="00067FEE"/>
    <w:rPr>
      <w:sz w:val="16"/>
      <w:szCs w:val="16"/>
    </w:rPr>
  </w:style>
  <w:style w:type="paragraph" w:styleId="CommentText">
    <w:name w:val="annotation text"/>
    <w:basedOn w:val="Normal"/>
    <w:link w:val="CommentTextChar"/>
    <w:uiPriority w:val="99"/>
    <w:unhideWhenUsed/>
    <w:rsid w:val="00067FEE"/>
  </w:style>
  <w:style w:type="character" w:customStyle="1" w:styleId="CommentTextChar">
    <w:name w:val="Comment Text Char"/>
    <w:basedOn w:val="DefaultParagraphFont"/>
    <w:link w:val="CommentText"/>
    <w:uiPriority w:val="99"/>
    <w:rsid w:val="00067FE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67FEE"/>
    <w:rPr>
      <w:b/>
      <w:bCs/>
    </w:rPr>
  </w:style>
  <w:style w:type="character" w:customStyle="1" w:styleId="CommentSubjectChar">
    <w:name w:val="Comment Subject Char"/>
    <w:basedOn w:val="CommentTextChar"/>
    <w:link w:val="CommentSubject"/>
    <w:uiPriority w:val="99"/>
    <w:semiHidden/>
    <w:rsid w:val="00067FEE"/>
    <w:rPr>
      <w:rFonts w:ascii="Times New Roman" w:eastAsia="Times New Roman" w:hAnsi="Times New Roman" w:cs="Times New Roman"/>
      <w:b/>
      <w:bCs/>
      <w:sz w:val="20"/>
      <w:szCs w:val="20"/>
    </w:rPr>
  </w:style>
  <w:style w:type="paragraph" w:styleId="ListParagraph">
    <w:name w:val="List Paragraph"/>
    <w:basedOn w:val="Normal"/>
    <w:uiPriority w:val="34"/>
    <w:qFormat/>
    <w:rsid w:val="00BB6166"/>
    <w:pPr>
      <w:ind w:left="720"/>
      <w:contextualSpacing/>
    </w:pPr>
    <w:rPr>
      <w:sz w:val="24"/>
      <w:szCs w:val="24"/>
      <w:lang w:eastAsia="en-GB"/>
    </w:rPr>
  </w:style>
  <w:style w:type="paragraph" w:customStyle="1" w:styleId="Customisabledocumentheading">
    <w:name w:val="Customisable document heading"/>
    <w:basedOn w:val="Normal"/>
    <w:next w:val="Normal"/>
    <w:qFormat/>
    <w:rsid w:val="00BB6166"/>
    <w:rPr>
      <w:rFonts w:ascii="Arial" w:eastAsia="Calibri" w:hAnsi="Arial"/>
      <w:b/>
      <w:sz w:val="22"/>
      <w:szCs w:val="22"/>
    </w:rPr>
  </w:style>
  <w:style w:type="character" w:customStyle="1" w:styleId="fontstyle01">
    <w:name w:val="fontstyle01"/>
    <w:basedOn w:val="DefaultParagraphFont"/>
    <w:rsid w:val="00581CED"/>
    <w:rPr>
      <w:rFonts w:ascii="ArialMT" w:hAnsi="ArialMT" w:hint="default"/>
      <w:b w:val="0"/>
      <w:bCs w:val="0"/>
      <w:i w:val="0"/>
      <w:iCs w:val="0"/>
      <w:color w:val="000000"/>
      <w:sz w:val="22"/>
      <w:szCs w:val="22"/>
    </w:rPr>
  </w:style>
  <w:style w:type="character" w:customStyle="1" w:styleId="fontstyle21">
    <w:name w:val="fontstyle21"/>
    <w:basedOn w:val="DefaultParagraphFont"/>
    <w:rsid w:val="00581CED"/>
    <w:rPr>
      <w:rFonts w:ascii="ArialMT" w:hAnsi="ArialMT" w:hint="default"/>
      <w:b w:val="0"/>
      <w:bCs w:val="0"/>
      <w:i w:val="0"/>
      <w:iCs w:val="0"/>
      <w:color w:val="000000"/>
      <w:sz w:val="22"/>
      <w:szCs w:val="22"/>
    </w:rPr>
  </w:style>
  <w:style w:type="character" w:customStyle="1" w:styleId="fontstyle11">
    <w:name w:val="fontstyle11"/>
    <w:basedOn w:val="DefaultParagraphFont"/>
    <w:rsid w:val="00581CED"/>
    <w:rPr>
      <w:rFonts w:ascii="ArialMT" w:hAnsi="ArialMT" w:hint="default"/>
      <w:b w:val="0"/>
      <w:bCs w:val="0"/>
      <w:i w:val="0"/>
      <w:iCs w:val="0"/>
      <w:color w:val="000000"/>
      <w:sz w:val="22"/>
      <w:szCs w:val="22"/>
    </w:rPr>
  </w:style>
  <w:style w:type="character" w:customStyle="1" w:styleId="fontstyle31">
    <w:name w:val="fontstyle31"/>
    <w:basedOn w:val="DefaultParagraphFont"/>
    <w:rsid w:val="00581CED"/>
    <w:rPr>
      <w:rFonts w:ascii="SymbolMT" w:hAnsi="SymbolMT" w:hint="default"/>
      <w:b w:val="0"/>
      <w:bCs w:val="0"/>
      <w:i w:val="0"/>
      <w:iCs w:val="0"/>
      <w:color w:val="000000"/>
      <w:sz w:val="22"/>
      <w:szCs w:val="22"/>
    </w:rPr>
  </w:style>
  <w:style w:type="character" w:customStyle="1" w:styleId="fontstyle41">
    <w:name w:val="fontstyle41"/>
    <w:basedOn w:val="DefaultParagraphFont"/>
    <w:rsid w:val="00CA731D"/>
    <w:rPr>
      <w:rFonts w:ascii="Calibri" w:hAnsi="Calibri" w:hint="default"/>
      <w:b w:val="0"/>
      <w:bCs w:val="0"/>
      <w:i w:val="0"/>
      <w:iCs w:val="0"/>
      <w:color w:val="000000"/>
      <w:sz w:val="20"/>
      <w:szCs w:val="20"/>
    </w:rPr>
  </w:style>
  <w:style w:type="paragraph" w:styleId="BodyText">
    <w:name w:val="Body Text"/>
    <w:basedOn w:val="Normal"/>
    <w:link w:val="BodyTextChar"/>
    <w:semiHidden/>
    <w:rsid w:val="00F856E6"/>
    <w:pPr>
      <w:jc w:val="both"/>
    </w:pPr>
    <w:rPr>
      <w:rFonts w:ascii="Arial" w:hAnsi="Arial"/>
      <w:b/>
    </w:rPr>
  </w:style>
  <w:style w:type="character" w:customStyle="1" w:styleId="BodyTextChar">
    <w:name w:val="Body Text Char"/>
    <w:basedOn w:val="DefaultParagraphFont"/>
    <w:link w:val="BodyText"/>
    <w:semiHidden/>
    <w:rsid w:val="00F856E6"/>
    <w:rPr>
      <w:rFonts w:ascii="Arial" w:eastAsia="Times New Roman" w:hAnsi="Arial" w:cs="Times New Roman"/>
      <w:b/>
      <w:sz w:val="20"/>
      <w:szCs w:val="20"/>
    </w:rPr>
  </w:style>
  <w:style w:type="paragraph" w:styleId="Title">
    <w:name w:val="Title"/>
    <w:basedOn w:val="Normal"/>
    <w:next w:val="Normal"/>
    <w:link w:val="TitleChar"/>
    <w:uiPriority w:val="10"/>
    <w:qFormat/>
    <w:rsid w:val="0016518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65185"/>
    <w:rPr>
      <w:rFonts w:asciiTheme="majorHAnsi" w:eastAsiaTheme="majorEastAsia" w:hAnsiTheme="majorHAnsi" w:cstheme="majorBidi"/>
      <w:color w:val="17365D" w:themeColor="text2" w:themeShade="BF"/>
      <w:spacing w:val="5"/>
      <w:kern w:val="28"/>
      <w:sz w:val="52"/>
      <w:szCs w:val="52"/>
    </w:rPr>
  </w:style>
  <w:style w:type="paragraph" w:styleId="TOCHeading">
    <w:name w:val="TOC Heading"/>
    <w:basedOn w:val="Heading1"/>
    <w:next w:val="Normal"/>
    <w:uiPriority w:val="39"/>
    <w:unhideWhenUsed/>
    <w:qFormat/>
    <w:rsid w:val="00C3525C"/>
    <w:pPr>
      <w:keepLines/>
      <w:widowControl/>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240" w:line="259" w:lineRule="auto"/>
      <w:outlineLvl w:val="9"/>
    </w:pPr>
    <w:rPr>
      <w:rFonts w:asciiTheme="majorHAnsi" w:eastAsiaTheme="majorEastAsia" w:hAnsiTheme="majorHAnsi" w:cstheme="majorBidi"/>
      <w:b w:val="0"/>
      <w:bCs w:val="0"/>
      <w:snapToGrid/>
      <w:color w:val="365F91" w:themeColor="accent1" w:themeShade="BF"/>
      <w:sz w:val="32"/>
      <w:szCs w:val="32"/>
      <w:u w:val="none"/>
      <w:lang w:val="en-US"/>
    </w:rPr>
  </w:style>
  <w:style w:type="paragraph" w:styleId="TOC1">
    <w:name w:val="toc 1"/>
    <w:basedOn w:val="Normal"/>
    <w:next w:val="Normal"/>
    <w:autoRedefine/>
    <w:uiPriority w:val="39"/>
    <w:unhideWhenUsed/>
    <w:rsid w:val="00C3525C"/>
    <w:pPr>
      <w:spacing w:after="100" w:line="259" w:lineRule="auto"/>
    </w:pPr>
    <w:rPr>
      <w:rFonts w:asciiTheme="minorHAnsi" w:eastAsiaTheme="minorHAnsi" w:hAnsiTheme="minorHAnsi" w:cstheme="minorBidi"/>
      <w:sz w:val="22"/>
      <w:szCs w:val="22"/>
    </w:rPr>
  </w:style>
  <w:style w:type="character" w:styleId="Hyperlink">
    <w:name w:val="Hyperlink"/>
    <w:basedOn w:val="DefaultParagraphFont"/>
    <w:uiPriority w:val="99"/>
    <w:unhideWhenUsed/>
    <w:rsid w:val="00C3525C"/>
    <w:rPr>
      <w:color w:val="0000FF" w:themeColor="hyperlink"/>
      <w:u w:val="single"/>
    </w:rPr>
  </w:style>
  <w:style w:type="paragraph" w:styleId="TOC3">
    <w:name w:val="toc 3"/>
    <w:basedOn w:val="Normal"/>
    <w:next w:val="Normal"/>
    <w:autoRedefine/>
    <w:uiPriority w:val="39"/>
    <w:unhideWhenUsed/>
    <w:rsid w:val="00C3525C"/>
    <w:pPr>
      <w:spacing w:after="100" w:line="259" w:lineRule="auto"/>
      <w:ind w:left="440"/>
    </w:pPr>
    <w:rPr>
      <w:rFonts w:asciiTheme="minorHAnsi" w:eastAsiaTheme="minorHAnsi" w:hAnsiTheme="minorHAnsi" w:cstheme="minorBidi"/>
      <w:sz w:val="22"/>
      <w:szCs w:val="22"/>
    </w:rPr>
  </w:style>
  <w:style w:type="paragraph" w:styleId="TOC2">
    <w:name w:val="toc 2"/>
    <w:basedOn w:val="Normal"/>
    <w:next w:val="Normal"/>
    <w:autoRedefine/>
    <w:uiPriority w:val="39"/>
    <w:unhideWhenUsed/>
    <w:rsid w:val="00C3525C"/>
    <w:pPr>
      <w:spacing w:after="100" w:line="259" w:lineRule="auto"/>
      <w:ind w:left="220"/>
    </w:pPr>
    <w:rPr>
      <w:rFonts w:asciiTheme="minorHAnsi" w:eastAsiaTheme="minorHAnsi" w:hAnsiTheme="minorHAnsi" w:cstheme="minorBidi"/>
      <w:sz w:val="22"/>
      <w:szCs w:val="22"/>
    </w:rPr>
  </w:style>
  <w:style w:type="character" w:styleId="FollowedHyperlink">
    <w:name w:val="FollowedHyperlink"/>
    <w:basedOn w:val="DefaultParagraphFont"/>
    <w:uiPriority w:val="99"/>
    <w:semiHidden/>
    <w:unhideWhenUsed/>
    <w:rsid w:val="00DE3117"/>
    <w:rPr>
      <w:color w:val="800080" w:themeColor="followedHyperlink"/>
      <w:u w:val="single"/>
    </w:rPr>
  </w:style>
  <w:style w:type="paragraph" w:styleId="Revision">
    <w:name w:val="Revision"/>
    <w:hidden/>
    <w:uiPriority w:val="99"/>
    <w:semiHidden/>
    <w:rsid w:val="008E5A47"/>
    <w:pPr>
      <w:spacing w:after="0" w:line="240" w:lineRule="auto"/>
    </w:pPr>
    <w:rPr>
      <w:rFonts w:ascii="Times New Roman" w:eastAsia="Times New Roman" w:hAnsi="Times New Roman" w:cs="Times New Roman"/>
      <w:sz w:val="20"/>
      <w:szCs w:val="20"/>
    </w:rPr>
  </w:style>
  <w:style w:type="character" w:styleId="UnresolvedMention">
    <w:name w:val="Unresolved Mention"/>
    <w:basedOn w:val="DefaultParagraphFont"/>
    <w:uiPriority w:val="99"/>
    <w:semiHidden/>
    <w:unhideWhenUsed/>
    <w:rsid w:val="00B95B2C"/>
    <w:rPr>
      <w:color w:val="605E5C"/>
      <w:shd w:val="clear" w:color="auto" w:fill="E1DFDD"/>
    </w:rPr>
  </w:style>
  <w:style w:type="paragraph" w:styleId="NormalWeb">
    <w:name w:val="Normal (Web)"/>
    <w:basedOn w:val="Normal"/>
    <w:uiPriority w:val="99"/>
    <w:semiHidden/>
    <w:unhideWhenUsed/>
    <w:rsid w:val="00F8548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61839">
      <w:bodyDiv w:val="1"/>
      <w:marLeft w:val="0"/>
      <w:marRight w:val="0"/>
      <w:marTop w:val="0"/>
      <w:marBottom w:val="0"/>
      <w:divBdr>
        <w:top w:val="none" w:sz="0" w:space="0" w:color="auto"/>
        <w:left w:val="none" w:sz="0" w:space="0" w:color="auto"/>
        <w:bottom w:val="none" w:sz="0" w:space="0" w:color="auto"/>
        <w:right w:val="none" w:sz="0" w:space="0" w:color="auto"/>
      </w:divBdr>
      <w:divsChild>
        <w:div w:id="535657708">
          <w:marLeft w:val="0"/>
          <w:marRight w:val="0"/>
          <w:marTop w:val="0"/>
          <w:marBottom w:val="0"/>
          <w:divBdr>
            <w:top w:val="none" w:sz="0" w:space="0" w:color="auto"/>
            <w:left w:val="none" w:sz="0" w:space="0" w:color="auto"/>
            <w:bottom w:val="none" w:sz="0" w:space="0" w:color="auto"/>
            <w:right w:val="none" w:sz="0" w:space="0" w:color="auto"/>
          </w:divBdr>
        </w:div>
      </w:divsChild>
    </w:div>
    <w:div w:id="458573106">
      <w:bodyDiv w:val="1"/>
      <w:marLeft w:val="0"/>
      <w:marRight w:val="0"/>
      <w:marTop w:val="0"/>
      <w:marBottom w:val="0"/>
      <w:divBdr>
        <w:top w:val="none" w:sz="0" w:space="0" w:color="auto"/>
        <w:left w:val="none" w:sz="0" w:space="0" w:color="auto"/>
        <w:bottom w:val="none" w:sz="0" w:space="0" w:color="auto"/>
        <w:right w:val="none" w:sz="0" w:space="0" w:color="auto"/>
      </w:divBdr>
      <w:divsChild>
        <w:div w:id="604116240">
          <w:marLeft w:val="0"/>
          <w:marRight w:val="0"/>
          <w:marTop w:val="0"/>
          <w:marBottom w:val="0"/>
          <w:divBdr>
            <w:top w:val="none" w:sz="0" w:space="0" w:color="auto"/>
            <w:left w:val="none" w:sz="0" w:space="0" w:color="auto"/>
            <w:bottom w:val="none" w:sz="0" w:space="0" w:color="auto"/>
            <w:right w:val="none" w:sz="0" w:space="0" w:color="auto"/>
          </w:divBdr>
        </w:div>
      </w:divsChild>
    </w:div>
    <w:div w:id="516893228">
      <w:bodyDiv w:val="1"/>
      <w:marLeft w:val="0"/>
      <w:marRight w:val="0"/>
      <w:marTop w:val="0"/>
      <w:marBottom w:val="0"/>
      <w:divBdr>
        <w:top w:val="none" w:sz="0" w:space="0" w:color="auto"/>
        <w:left w:val="none" w:sz="0" w:space="0" w:color="auto"/>
        <w:bottom w:val="none" w:sz="0" w:space="0" w:color="auto"/>
        <w:right w:val="none" w:sz="0" w:space="0" w:color="auto"/>
      </w:divBdr>
      <w:divsChild>
        <w:div w:id="539054153">
          <w:marLeft w:val="0"/>
          <w:marRight w:val="0"/>
          <w:marTop w:val="0"/>
          <w:marBottom w:val="0"/>
          <w:divBdr>
            <w:top w:val="none" w:sz="0" w:space="0" w:color="auto"/>
            <w:left w:val="none" w:sz="0" w:space="0" w:color="auto"/>
            <w:bottom w:val="none" w:sz="0" w:space="0" w:color="auto"/>
            <w:right w:val="none" w:sz="0" w:space="0" w:color="auto"/>
          </w:divBdr>
        </w:div>
      </w:divsChild>
    </w:div>
    <w:div w:id="968899885">
      <w:bodyDiv w:val="1"/>
      <w:marLeft w:val="0"/>
      <w:marRight w:val="0"/>
      <w:marTop w:val="0"/>
      <w:marBottom w:val="0"/>
      <w:divBdr>
        <w:top w:val="none" w:sz="0" w:space="0" w:color="auto"/>
        <w:left w:val="none" w:sz="0" w:space="0" w:color="auto"/>
        <w:bottom w:val="none" w:sz="0" w:space="0" w:color="auto"/>
        <w:right w:val="none" w:sz="0" w:space="0" w:color="auto"/>
      </w:divBdr>
      <w:divsChild>
        <w:div w:id="552353628">
          <w:marLeft w:val="0"/>
          <w:marRight w:val="0"/>
          <w:marTop w:val="0"/>
          <w:marBottom w:val="0"/>
          <w:divBdr>
            <w:top w:val="none" w:sz="0" w:space="0" w:color="auto"/>
            <w:left w:val="none" w:sz="0" w:space="0" w:color="auto"/>
            <w:bottom w:val="none" w:sz="0" w:space="0" w:color="auto"/>
            <w:right w:val="none" w:sz="0" w:space="0" w:color="auto"/>
          </w:divBdr>
        </w:div>
      </w:divsChild>
    </w:div>
    <w:div w:id="1349521740">
      <w:bodyDiv w:val="1"/>
      <w:marLeft w:val="0"/>
      <w:marRight w:val="0"/>
      <w:marTop w:val="0"/>
      <w:marBottom w:val="0"/>
      <w:divBdr>
        <w:top w:val="none" w:sz="0" w:space="0" w:color="auto"/>
        <w:left w:val="none" w:sz="0" w:space="0" w:color="auto"/>
        <w:bottom w:val="none" w:sz="0" w:space="0" w:color="auto"/>
        <w:right w:val="none" w:sz="0" w:space="0" w:color="auto"/>
      </w:divBdr>
      <w:divsChild>
        <w:div w:id="1569144845">
          <w:marLeft w:val="0"/>
          <w:marRight w:val="0"/>
          <w:marTop w:val="0"/>
          <w:marBottom w:val="0"/>
          <w:divBdr>
            <w:top w:val="none" w:sz="0" w:space="0" w:color="auto"/>
            <w:left w:val="none" w:sz="0" w:space="0" w:color="auto"/>
            <w:bottom w:val="none" w:sz="0" w:space="0" w:color="auto"/>
            <w:right w:val="none" w:sz="0" w:space="0" w:color="auto"/>
          </w:divBdr>
        </w:div>
      </w:divsChild>
    </w:div>
    <w:div w:id="1419523569">
      <w:bodyDiv w:val="1"/>
      <w:marLeft w:val="0"/>
      <w:marRight w:val="0"/>
      <w:marTop w:val="0"/>
      <w:marBottom w:val="0"/>
      <w:divBdr>
        <w:top w:val="none" w:sz="0" w:space="0" w:color="auto"/>
        <w:left w:val="none" w:sz="0" w:space="0" w:color="auto"/>
        <w:bottom w:val="none" w:sz="0" w:space="0" w:color="auto"/>
        <w:right w:val="none" w:sz="0" w:space="0" w:color="auto"/>
      </w:divBdr>
      <w:divsChild>
        <w:div w:id="1745958070">
          <w:marLeft w:val="0"/>
          <w:marRight w:val="0"/>
          <w:marTop w:val="0"/>
          <w:marBottom w:val="0"/>
          <w:divBdr>
            <w:top w:val="none" w:sz="0" w:space="0" w:color="auto"/>
            <w:left w:val="none" w:sz="0" w:space="0" w:color="auto"/>
            <w:bottom w:val="none" w:sz="0" w:space="0" w:color="auto"/>
            <w:right w:val="none" w:sz="0" w:space="0" w:color="auto"/>
          </w:divBdr>
        </w:div>
      </w:divsChild>
    </w:div>
    <w:div w:id="1429160562">
      <w:bodyDiv w:val="1"/>
      <w:marLeft w:val="0"/>
      <w:marRight w:val="0"/>
      <w:marTop w:val="0"/>
      <w:marBottom w:val="0"/>
      <w:divBdr>
        <w:top w:val="none" w:sz="0" w:space="0" w:color="auto"/>
        <w:left w:val="none" w:sz="0" w:space="0" w:color="auto"/>
        <w:bottom w:val="none" w:sz="0" w:space="0" w:color="auto"/>
        <w:right w:val="none" w:sz="0" w:space="0" w:color="auto"/>
      </w:divBdr>
    </w:div>
    <w:div w:id="1759868587">
      <w:bodyDiv w:val="1"/>
      <w:marLeft w:val="0"/>
      <w:marRight w:val="0"/>
      <w:marTop w:val="0"/>
      <w:marBottom w:val="0"/>
      <w:divBdr>
        <w:top w:val="none" w:sz="0" w:space="0" w:color="auto"/>
        <w:left w:val="none" w:sz="0" w:space="0" w:color="auto"/>
        <w:bottom w:val="none" w:sz="0" w:space="0" w:color="auto"/>
        <w:right w:val="none" w:sz="0" w:space="0" w:color="auto"/>
      </w:divBdr>
    </w:div>
    <w:div w:id="1922249028">
      <w:bodyDiv w:val="1"/>
      <w:marLeft w:val="0"/>
      <w:marRight w:val="0"/>
      <w:marTop w:val="0"/>
      <w:marBottom w:val="0"/>
      <w:divBdr>
        <w:top w:val="none" w:sz="0" w:space="0" w:color="auto"/>
        <w:left w:val="none" w:sz="0" w:space="0" w:color="auto"/>
        <w:bottom w:val="none" w:sz="0" w:space="0" w:color="auto"/>
        <w:right w:val="none" w:sz="0" w:space="0" w:color="auto"/>
      </w:divBdr>
      <w:divsChild>
        <w:div w:id="1113398620">
          <w:marLeft w:val="0"/>
          <w:marRight w:val="0"/>
          <w:marTop w:val="0"/>
          <w:marBottom w:val="0"/>
          <w:divBdr>
            <w:top w:val="none" w:sz="0" w:space="0" w:color="auto"/>
            <w:left w:val="none" w:sz="0" w:space="0" w:color="auto"/>
            <w:bottom w:val="none" w:sz="0" w:space="0" w:color="auto"/>
            <w:right w:val="none" w:sz="0" w:space="0" w:color="auto"/>
          </w:divBdr>
        </w:div>
      </w:divsChild>
    </w:div>
    <w:div w:id="2135127058">
      <w:bodyDiv w:val="1"/>
      <w:marLeft w:val="0"/>
      <w:marRight w:val="0"/>
      <w:marTop w:val="0"/>
      <w:marBottom w:val="0"/>
      <w:divBdr>
        <w:top w:val="none" w:sz="0" w:space="0" w:color="auto"/>
        <w:left w:val="none" w:sz="0" w:space="0" w:color="auto"/>
        <w:bottom w:val="none" w:sz="0" w:space="0" w:color="auto"/>
        <w:right w:val="none" w:sz="0" w:space="0" w:color="auto"/>
      </w:divBdr>
      <w:divsChild>
        <w:div w:id="12298748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arkha.org.uk/media/bjil3te4/roles-repsonsibilities.docx"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c4fd522-4c6c-4705-9904-9019119a00c3">
      <Terms xmlns="http://schemas.microsoft.com/office/infopath/2007/PartnerControls"/>
    </lcf76f155ced4ddcb4097134ff3c332f>
    <TaxCatchAll xmlns="efd8fe54-1cb9-482e-b6a7-d12372b92c62"/>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2FF17552442974895ED98F8612F7163" ma:contentTypeVersion="13" ma:contentTypeDescription="Create a new document." ma:contentTypeScope="" ma:versionID="836eda421a7bd73a7d71a8a2cb3ac719">
  <xsd:schema xmlns:xsd="http://www.w3.org/2001/XMLSchema" xmlns:xs="http://www.w3.org/2001/XMLSchema" xmlns:p="http://schemas.microsoft.com/office/2006/metadata/properties" xmlns:ns2="1c4fd522-4c6c-4705-9904-9019119a00c3" xmlns:ns3="efd8fe54-1cb9-482e-b6a7-d12372b92c62" targetNamespace="http://schemas.microsoft.com/office/2006/metadata/properties" ma:root="true" ma:fieldsID="ea2e71d9a6286f59d19ca5bfdf374214" ns2:_="" ns3:_="">
    <xsd:import namespace="1c4fd522-4c6c-4705-9904-9019119a00c3"/>
    <xsd:import namespace="efd8fe54-1cb9-482e-b6a7-d12372b92c6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4fd522-4c6c-4705-9904-9019119a00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22b93a9-6d3c-4850-9cad-875cccbaa3c8"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d8fe54-1cb9-482e-b6a7-d12372b92c6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cdb510b-1705-4a2c-83c3-5a2ad68a42b3}" ma:internalName="TaxCatchAll" ma:showField="CatchAllData" ma:web="efd8fe54-1cb9-482e-b6a7-d12372b92c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7CEF3E-0A7D-4EAD-8F22-38A150848CD1}">
  <ds:schemaRefs>
    <ds:schemaRef ds:uri="http://schemas.microsoft.com/office/2006/metadata/properties"/>
    <ds:schemaRef ds:uri="http://schemas.microsoft.com/office/infopath/2007/PartnerControls"/>
    <ds:schemaRef ds:uri="1c4fd522-4c6c-4705-9904-9019119a00c3"/>
    <ds:schemaRef ds:uri="efd8fe54-1cb9-482e-b6a7-d12372b92c62"/>
  </ds:schemaRefs>
</ds:datastoreItem>
</file>

<file path=customXml/itemProps2.xml><?xml version="1.0" encoding="utf-8"?>
<ds:datastoreItem xmlns:ds="http://schemas.openxmlformats.org/officeDocument/2006/customXml" ds:itemID="{C02F8707-B161-4926-B745-C621727F07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4fd522-4c6c-4705-9904-9019119a00c3"/>
    <ds:schemaRef ds:uri="efd8fe54-1cb9-482e-b6a7-d12372b92c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E6D28A5-CE5F-4E9F-BA84-CDFD348CEBE6}">
  <ds:schemaRefs>
    <ds:schemaRef ds:uri="http://schemas.openxmlformats.org/officeDocument/2006/bibliography"/>
  </ds:schemaRefs>
</ds:datastoreItem>
</file>

<file path=customXml/itemProps4.xml><?xml version="1.0" encoding="utf-8"?>
<ds:datastoreItem xmlns:ds="http://schemas.openxmlformats.org/officeDocument/2006/customXml" ds:itemID="{F4A024D6-EE45-4D0F-869A-F0533FFFA1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1550</Words>
  <Characters>9002</Characters>
  <Application>Microsoft Office Word</Application>
  <DocSecurity>0</DocSecurity>
  <Lines>259</Lines>
  <Paragraphs>110</Paragraphs>
  <ScaleCrop>false</ScaleCrop>
  <HeadingPairs>
    <vt:vector size="2" baseType="variant">
      <vt:variant>
        <vt:lpstr>Title</vt:lpstr>
      </vt:variant>
      <vt:variant>
        <vt:i4>1</vt:i4>
      </vt:variant>
    </vt:vector>
  </HeadingPairs>
  <TitlesOfParts>
    <vt:vector size="1" baseType="lpstr">
      <vt:lpstr/>
    </vt:vector>
  </TitlesOfParts>
  <Company>Ark Housing</Company>
  <LinksUpToDate>false</LinksUpToDate>
  <CharactersWithSpaces>10481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csheridan</dc:creator>
  <cp:keywords/>
  <dc:description/>
  <cp:lastModifiedBy>Michaela Loughlin</cp:lastModifiedBy>
  <cp:revision>4</cp:revision>
  <cp:lastPrinted>2018-06-11T09:37:00Z</cp:lastPrinted>
  <dcterms:created xsi:type="dcterms:W3CDTF">2026-07-22T10:13:00Z</dcterms:created>
  <dcterms:modified xsi:type="dcterms:W3CDTF">2026-08-31T13:24:00Z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0x01010092FF17552442974895ED98F8612F7163</vt:lpwstr>
  </property>
  <property fmtid="{D5CDD505-2E9C-101B-9397-08002B2CF9AE}" pid="3" name="MediaServiceImageTags">
    <vt:lpwstr/>
  </property>
</Properties>
</file>