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A3E7" w14:textId="77777777" w:rsidR="002C77F3" w:rsidRDefault="000505E6" w:rsidP="24E81A97">
      <w:pPr>
        <w:rPr>
          <w:rFonts w:asciiTheme="minorHAnsi" w:hAnsiTheme="minorHAnsi" w:cstheme="minorHAnsi"/>
          <w:b/>
          <w:bCs/>
          <w:color w:val="5ABB7D"/>
          <w:sz w:val="44"/>
          <w:szCs w:val="44"/>
        </w:rPr>
      </w:pPr>
      <w:r w:rsidRPr="009A0BB8">
        <w:rPr>
          <w:rFonts w:asciiTheme="minorHAnsi" w:hAnsiTheme="minorHAnsi"/>
          <w:b/>
          <w:noProof/>
          <w:sz w:val="52"/>
          <w:szCs w:val="52"/>
          <w:lang w:eastAsia="en-GB"/>
        </w:rPr>
        <w:drawing>
          <wp:anchor distT="0" distB="0" distL="114300" distR="114300" simplePos="0" relativeHeight="251658240" behindDoc="1" locked="0" layoutInCell="1" allowOverlap="1" wp14:anchorId="20EDA5DE" wp14:editId="5D0C492C">
            <wp:simplePos x="0" y="0"/>
            <wp:positionH relativeFrom="column">
              <wp:posOffset>4676775</wp:posOffset>
            </wp:positionH>
            <wp:positionV relativeFrom="paragraph">
              <wp:posOffset>-596900</wp:posOffset>
            </wp:positionV>
            <wp:extent cx="1551600" cy="712800"/>
            <wp:effectExtent l="0" t="0" r="0" b="0"/>
            <wp:wrapNone/>
            <wp:docPr id="1" name="Picture 1" descr="M:\Ark Brand\Logo\Logo - Landscape\JPEG\Ark_Landscape_Logo_CMYK_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k Brand\Logo\Logo - Landscape\JPEG\Ark_Landscape_Logo_CMYK_Gre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1600" cy="712800"/>
                    </a:xfrm>
                    <a:prstGeom prst="rect">
                      <a:avLst/>
                    </a:prstGeom>
                    <a:noFill/>
                    <a:ln>
                      <a:noFill/>
                    </a:ln>
                  </pic:spPr>
                </pic:pic>
              </a:graphicData>
            </a:graphic>
          </wp:anchor>
        </w:drawing>
      </w:r>
    </w:p>
    <w:p w14:paraId="02341BCA" w14:textId="08960631" w:rsidR="009152F3" w:rsidRPr="003E611A" w:rsidRDefault="002C77F3" w:rsidP="24E81A97">
      <w:pPr>
        <w:rPr>
          <w:rFonts w:asciiTheme="minorHAnsi" w:hAnsiTheme="minorHAnsi"/>
          <w:color w:val="5ABB7D"/>
          <w:sz w:val="52"/>
          <w:szCs w:val="52"/>
        </w:rPr>
      </w:pPr>
      <w:r w:rsidRPr="002C77F3">
        <w:rPr>
          <w:rFonts w:asciiTheme="minorHAnsi" w:hAnsiTheme="minorHAnsi" w:cstheme="minorHAnsi"/>
          <w:b/>
          <w:bCs/>
          <w:color w:val="5ABB7D"/>
          <w:sz w:val="44"/>
          <w:szCs w:val="44"/>
        </w:rPr>
        <w:t xml:space="preserve">Freedom of information and Environmental Information Regulations Procedure </w:t>
      </w:r>
      <w:r w:rsidR="009152F3" w:rsidRPr="003E611A">
        <w:rPr>
          <w:rFonts w:asciiTheme="minorHAnsi" w:hAnsiTheme="minorHAnsi" w:cstheme="minorHAnsi"/>
          <w:b/>
          <w:bCs/>
          <w:color w:val="5ABB7D"/>
          <w:sz w:val="44"/>
          <w:szCs w:val="44"/>
        </w:rPr>
        <w:t xml:space="preserve"> </w:t>
      </w:r>
    </w:p>
    <w:p w14:paraId="31833793" w14:textId="76551035" w:rsidR="003E611A" w:rsidRPr="003E611A" w:rsidRDefault="003E611A" w:rsidP="003E611A">
      <w:pPr>
        <w:rPr>
          <w:rFonts w:asciiTheme="minorHAnsi" w:hAnsiTheme="minorHAnsi" w:cstheme="minorHAnsi"/>
          <w:b/>
          <w:bCs/>
          <w:color w:val="5ABB7D"/>
          <w:sz w:val="28"/>
          <w:szCs w:val="28"/>
        </w:rPr>
      </w:pPr>
      <w:r w:rsidRPr="003E611A">
        <w:rPr>
          <w:rFonts w:asciiTheme="minorHAnsi" w:hAnsiTheme="minorHAnsi" w:cstheme="minorHAnsi"/>
          <w:b/>
          <w:bCs/>
          <w:color w:val="5ABB7D"/>
          <w:sz w:val="28"/>
          <w:szCs w:val="28"/>
        </w:rPr>
        <w:t>Procedure</w:t>
      </w:r>
      <w:r>
        <w:rPr>
          <w:rFonts w:asciiTheme="minorHAnsi" w:hAnsiTheme="minorHAnsi" w:cstheme="minorHAnsi"/>
          <w:b/>
          <w:bCs/>
          <w:color w:val="5ABB7D"/>
          <w:sz w:val="28"/>
          <w:szCs w:val="28"/>
        </w:rPr>
        <w:t xml:space="preserve"> Reference</w:t>
      </w:r>
      <w:r w:rsidRPr="003E611A">
        <w:rPr>
          <w:rFonts w:asciiTheme="minorHAnsi" w:hAnsiTheme="minorHAnsi" w:cstheme="minorHAnsi"/>
          <w:b/>
          <w:bCs/>
          <w:color w:val="5ABB7D"/>
          <w:sz w:val="28"/>
          <w:szCs w:val="28"/>
        </w:rPr>
        <w:t xml:space="preserve"> Number</w:t>
      </w:r>
      <w:r>
        <w:rPr>
          <w:rFonts w:asciiTheme="minorHAnsi" w:hAnsiTheme="minorHAnsi" w:cstheme="minorHAnsi"/>
          <w:b/>
          <w:bCs/>
          <w:color w:val="5ABB7D"/>
          <w:sz w:val="28"/>
          <w:szCs w:val="28"/>
        </w:rPr>
        <w:t>:</w:t>
      </w:r>
      <w:r w:rsidR="002C77F3">
        <w:rPr>
          <w:rFonts w:asciiTheme="minorHAnsi" w:hAnsiTheme="minorHAnsi" w:cstheme="minorHAnsi"/>
          <w:b/>
          <w:bCs/>
          <w:color w:val="5ABB7D"/>
          <w:sz w:val="28"/>
          <w:szCs w:val="28"/>
        </w:rPr>
        <w:t xml:space="preserve"> G35a</w:t>
      </w:r>
    </w:p>
    <w:p w14:paraId="241AB74D" w14:textId="77777777" w:rsidR="009152F3" w:rsidRPr="003A28ED" w:rsidRDefault="009152F3" w:rsidP="009152F3">
      <w:pPr>
        <w:pStyle w:val="NoSpacing"/>
        <w:rPr>
          <w:b/>
          <w:sz w:val="28"/>
          <w:szCs w:val="28"/>
        </w:rPr>
      </w:pPr>
    </w:p>
    <w:tbl>
      <w:tblPr>
        <w:tblStyle w:val="TableGrid"/>
        <w:tblW w:w="9351" w:type="dxa"/>
        <w:tblLayout w:type="fixed"/>
        <w:tblLook w:val="04A0" w:firstRow="1" w:lastRow="0" w:firstColumn="1" w:lastColumn="0" w:noHBand="0" w:noVBand="1"/>
      </w:tblPr>
      <w:tblGrid>
        <w:gridCol w:w="1838"/>
        <w:gridCol w:w="2552"/>
        <w:gridCol w:w="2126"/>
        <w:gridCol w:w="2835"/>
      </w:tblGrid>
      <w:tr w:rsidR="00470882" w:rsidRPr="00314F82" w14:paraId="4EC42285" w14:textId="77777777" w:rsidTr="1C20BB03">
        <w:trPr>
          <w:trHeight w:val="301"/>
        </w:trPr>
        <w:tc>
          <w:tcPr>
            <w:tcW w:w="1838" w:type="dxa"/>
          </w:tcPr>
          <w:p w14:paraId="48723B88" w14:textId="77777777" w:rsidR="00470882" w:rsidRPr="00FA0726" w:rsidRDefault="00470882" w:rsidP="00496401">
            <w:pPr>
              <w:pStyle w:val="NoSpacing"/>
              <w:rPr>
                <w:rFonts w:ascii="Calibri" w:hAnsi="Calibri" w:cs="Calibri"/>
                <w:b/>
              </w:rPr>
            </w:pPr>
            <w:r w:rsidRPr="00FA0726">
              <w:rPr>
                <w:rFonts w:ascii="Calibri" w:hAnsi="Calibri" w:cs="Calibri"/>
                <w:b/>
              </w:rPr>
              <w:t>Effective Date:</w:t>
            </w:r>
          </w:p>
        </w:tc>
        <w:tc>
          <w:tcPr>
            <w:tcW w:w="2552" w:type="dxa"/>
          </w:tcPr>
          <w:p w14:paraId="61629F27" w14:textId="09380E4E" w:rsidR="00470882" w:rsidRPr="00FA0726" w:rsidRDefault="3B4EED75" w:rsidP="1C20BB03">
            <w:pPr>
              <w:pStyle w:val="NoSpacing"/>
              <w:rPr>
                <w:rFonts w:asciiTheme="minorHAnsi" w:hAnsiTheme="minorHAnsi" w:cstheme="minorBidi"/>
              </w:rPr>
            </w:pPr>
            <w:r w:rsidRPr="1C20BB03">
              <w:rPr>
                <w:rFonts w:asciiTheme="minorHAnsi" w:hAnsiTheme="minorHAnsi" w:cstheme="minorBidi"/>
              </w:rPr>
              <w:t>August</w:t>
            </w:r>
            <w:r w:rsidR="51D90A2C" w:rsidRPr="1C20BB03">
              <w:rPr>
                <w:rFonts w:asciiTheme="minorHAnsi" w:hAnsiTheme="minorHAnsi" w:cstheme="minorBidi"/>
              </w:rPr>
              <w:t xml:space="preserve"> 2026</w:t>
            </w:r>
          </w:p>
        </w:tc>
        <w:tc>
          <w:tcPr>
            <w:tcW w:w="2126" w:type="dxa"/>
          </w:tcPr>
          <w:p w14:paraId="1F8097B3" w14:textId="77777777" w:rsidR="00470882" w:rsidRPr="00FA0726" w:rsidRDefault="00470882" w:rsidP="00496401">
            <w:pPr>
              <w:pStyle w:val="NoSpacing"/>
              <w:rPr>
                <w:rFonts w:asciiTheme="minorHAnsi" w:hAnsiTheme="minorHAnsi" w:cstheme="minorHAnsi"/>
                <w:b/>
                <w:bCs/>
              </w:rPr>
            </w:pPr>
            <w:r w:rsidRPr="00FA0726">
              <w:rPr>
                <w:rFonts w:asciiTheme="minorHAnsi" w:hAnsiTheme="minorHAnsi" w:cstheme="minorHAnsi"/>
                <w:b/>
                <w:bCs/>
              </w:rPr>
              <w:t>Review Date:</w:t>
            </w:r>
          </w:p>
        </w:tc>
        <w:tc>
          <w:tcPr>
            <w:tcW w:w="2835" w:type="dxa"/>
          </w:tcPr>
          <w:p w14:paraId="2FEA68D3" w14:textId="5E1E7033" w:rsidR="00470882" w:rsidRPr="00FA0726" w:rsidRDefault="74E6CFCB" w:rsidP="1C20BB03">
            <w:pPr>
              <w:pStyle w:val="NoSpacing"/>
              <w:rPr>
                <w:rFonts w:asciiTheme="minorHAnsi" w:hAnsiTheme="minorHAnsi" w:cstheme="minorBidi"/>
                <w:b/>
                <w:bCs/>
              </w:rPr>
            </w:pPr>
            <w:r w:rsidRPr="1C20BB03">
              <w:rPr>
                <w:rFonts w:asciiTheme="minorHAnsi" w:hAnsiTheme="minorHAnsi" w:cstheme="minorBidi"/>
              </w:rPr>
              <w:t>August</w:t>
            </w:r>
            <w:r w:rsidR="51D90A2C" w:rsidRPr="1C20BB03">
              <w:rPr>
                <w:rFonts w:asciiTheme="minorHAnsi" w:hAnsiTheme="minorHAnsi" w:cstheme="minorBidi"/>
              </w:rPr>
              <w:t xml:space="preserve"> 2029</w:t>
            </w:r>
          </w:p>
        </w:tc>
      </w:tr>
      <w:tr w:rsidR="00470882" w:rsidRPr="00314F82" w14:paraId="1C43A714" w14:textId="77777777" w:rsidTr="1C20BB03">
        <w:trPr>
          <w:trHeight w:val="569"/>
        </w:trPr>
        <w:tc>
          <w:tcPr>
            <w:tcW w:w="1838" w:type="dxa"/>
          </w:tcPr>
          <w:p w14:paraId="556D272D" w14:textId="77777777" w:rsidR="00470882" w:rsidRPr="00FA0726" w:rsidRDefault="00470882" w:rsidP="00496401">
            <w:pPr>
              <w:pStyle w:val="NoSpacing"/>
              <w:rPr>
                <w:rFonts w:ascii="Calibri" w:hAnsi="Calibri" w:cs="Calibri"/>
                <w:b/>
              </w:rPr>
            </w:pPr>
            <w:r w:rsidRPr="00FA0726">
              <w:rPr>
                <w:rFonts w:ascii="Calibri" w:hAnsi="Calibri" w:cs="Calibri"/>
                <w:b/>
              </w:rPr>
              <w:t>P&amp;P Review Group Approval Date:</w:t>
            </w:r>
          </w:p>
        </w:tc>
        <w:tc>
          <w:tcPr>
            <w:tcW w:w="2552" w:type="dxa"/>
          </w:tcPr>
          <w:p w14:paraId="5784C18A" w14:textId="3BD9D302" w:rsidR="00470882" w:rsidRPr="00FA0726" w:rsidRDefault="002C77F3" w:rsidP="00496401">
            <w:pPr>
              <w:pStyle w:val="NoSpacing"/>
              <w:rPr>
                <w:rFonts w:asciiTheme="minorHAnsi" w:hAnsiTheme="minorHAnsi" w:cstheme="minorHAnsi"/>
              </w:rPr>
            </w:pPr>
            <w:r w:rsidRPr="00FA0726">
              <w:rPr>
                <w:rFonts w:asciiTheme="minorHAnsi" w:hAnsiTheme="minorHAnsi" w:cstheme="minorHAnsi"/>
              </w:rPr>
              <w:t>Ju</w:t>
            </w:r>
            <w:r w:rsidR="00477675">
              <w:rPr>
                <w:rFonts w:asciiTheme="minorHAnsi" w:hAnsiTheme="minorHAnsi" w:cstheme="minorHAnsi"/>
              </w:rPr>
              <w:t>ne</w:t>
            </w:r>
            <w:r w:rsidRPr="00FA0726">
              <w:rPr>
                <w:rFonts w:asciiTheme="minorHAnsi" w:hAnsiTheme="minorHAnsi" w:cstheme="minorHAnsi"/>
              </w:rPr>
              <w:t xml:space="preserve"> 2026</w:t>
            </w:r>
          </w:p>
        </w:tc>
        <w:tc>
          <w:tcPr>
            <w:tcW w:w="2126" w:type="dxa"/>
          </w:tcPr>
          <w:p w14:paraId="1B019CF5" w14:textId="4DF11674" w:rsidR="00470882" w:rsidRPr="00FA0726" w:rsidRDefault="00692CEE" w:rsidP="00496401">
            <w:pPr>
              <w:pStyle w:val="NoSpacing"/>
              <w:rPr>
                <w:rFonts w:asciiTheme="minorHAnsi" w:hAnsiTheme="minorHAnsi" w:cstheme="minorHAnsi"/>
                <w:b/>
                <w:bCs/>
              </w:rPr>
            </w:pPr>
            <w:r w:rsidRPr="00FA0726">
              <w:rPr>
                <w:rFonts w:asciiTheme="minorHAnsi" w:hAnsiTheme="minorHAnsi" w:cstheme="minorHAnsi"/>
                <w:b/>
                <w:bCs/>
              </w:rPr>
              <w:t>Related Policy</w:t>
            </w:r>
            <w:r w:rsidR="43B889DD" w:rsidRPr="00FA0726">
              <w:rPr>
                <w:rFonts w:asciiTheme="minorHAnsi" w:hAnsiTheme="minorHAnsi" w:cstheme="minorHAnsi"/>
                <w:b/>
                <w:bCs/>
              </w:rPr>
              <w:t>:</w:t>
            </w:r>
          </w:p>
        </w:tc>
        <w:tc>
          <w:tcPr>
            <w:tcW w:w="2835" w:type="dxa"/>
          </w:tcPr>
          <w:p w14:paraId="546D0409" w14:textId="5F9FB18D" w:rsidR="00692CEE" w:rsidRPr="00FA0726" w:rsidRDefault="002C77F3" w:rsidP="24E81A97">
            <w:pPr>
              <w:pStyle w:val="NoSpacing"/>
              <w:rPr>
                <w:rFonts w:asciiTheme="minorHAnsi" w:hAnsiTheme="minorHAnsi" w:cstheme="minorHAnsi"/>
              </w:rPr>
            </w:pPr>
            <w:r w:rsidRPr="00FA0726">
              <w:rPr>
                <w:rFonts w:asciiTheme="minorHAnsi" w:hAnsiTheme="minorHAnsi" w:cstheme="minorHAnsi"/>
              </w:rPr>
              <w:t>G35</w:t>
            </w:r>
          </w:p>
          <w:p w14:paraId="27EF23F8" w14:textId="144E57EB" w:rsidR="00470882" w:rsidRPr="00FA0726" w:rsidRDefault="00470882" w:rsidP="00496401">
            <w:pPr>
              <w:pStyle w:val="NoSpacing"/>
              <w:rPr>
                <w:rFonts w:asciiTheme="minorHAnsi" w:hAnsiTheme="minorHAnsi" w:cstheme="minorHAnsi"/>
                <w:b/>
              </w:rPr>
            </w:pPr>
          </w:p>
        </w:tc>
      </w:tr>
      <w:tr w:rsidR="00470882" w:rsidRPr="00314F82" w14:paraId="200290A8" w14:textId="77777777" w:rsidTr="1C20BB03">
        <w:trPr>
          <w:trHeight w:val="300"/>
        </w:trPr>
        <w:tc>
          <w:tcPr>
            <w:tcW w:w="1838" w:type="dxa"/>
          </w:tcPr>
          <w:p w14:paraId="6A6D76C4" w14:textId="77777777" w:rsidR="00470882" w:rsidRPr="00FA0726" w:rsidRDefault="00470882" w:rsidP="00496401">
            <w:pPr>
              <w:pStyle w:val="NoSpacing"/>
              <w:rPr>
                <w:rFonts w:ascii="Calibri" w:hAnsi="Calibri" w:cs="Calibri"/>
                <w:b/>
                <w:bCs/>
              </w:rPr>
            </w:pPr>
            <w:r w:rsidRPr="00FA0726">
              <w:rPr>
                <w:rFonts w:ascii="Calibri" w:hAnsi="Calibri" w:cs="Calibri"/>
                <w:b/>
                <w:bCs/>
              </w:rPr>
              <w:t>Owner:</w:t>
            </w:r>
          </w:p>
        </w:tc>
        <w:tc>
          <w:tcPr>
            <w:tcW w:w="2552" w:type="dxa"/>
          </w:tcPr>
          <w:p w14:paraId="04722881" w14:textId="7E74B9BE" w:rsidR="00470882" w:rsidRPr="00FA0726" w:rsidRDefault="00477675" w:rsidP="00496401">
            <w:pPr>
              <w:pStyle w:val="NoSpacing"/>
              <w:rPr>
                <w:rFonts w:asciiTheme="minorHAnsi" w:hAnsiTheme="minorHAnsi" w:cstheme="minorHAnsi"/>
              </w:rPr>
            </w:pPr>
            <w:r>
              <w:rPr>
                <w:rFonts w:asciiTheme="minorHAnsi" w:hAnsiTheme="minorHAnsi" w:cstheme="minorHAnsi"/>
              </w:rPr>
              <w:t>Assistant Director of Governance &amp; Performance</w:t>
            </w:r>
          </w:p>
        </w:tc>
        <w:tc>
          <w:tcPr>
            <w:tcW w:w="2126" w:type="dxa"/>
          </w:tcPr>
          <w:p w14:paraId="2A889489" w14:textId="77777777" w:rsidR="00470882" w:rsidRPr="00FA0726" w:rsidRDefault="00470882" w:rsidP="00496401">
            <w:pPr>
              <w:pStyle w:val="NoSpacing"/>
              <w:rPr>
                <w:rFonts w:asciiTheme="minorHAnsi" w:hAnsiTheme="minorHAnsi" w:cstheme="minorHAnsi"/>
                <w:b/>
                <w:bCs/>
              </w:rPr>
            </w:pPr>
            <w:r w:rsidRPr="00FA0726">
              <w:rPr>
                <w:rFonts w:asciiTheme="minorHAnsi" w:hAnsiTheme="minorHAnsi" w:cstheme="minorHAnsi"/>
                <w:b/>
                <w:bCs/>
              </w:rPr>
              <w:t>Department:</w:t>
            </w:r>
          </w:p>
        </w:tc>
        <w:tc>
          <w:tcPr>
            <w:tcW w:w="2835" w:type="dxa"/>
          </w:tcPr>
          <w:p w14:paraId="54B72409" w14:textId="2AFA1D9E" w:rsidR="00470882" w:rsidRPr="00FA0726" w:rsidRDefault="00470882" w:rsidP="00496401">
            <w:pPr>
              <w:pStyle w:val="NoSpacing"/>
              <w:rPr>
                <w:rFonts w:asciiTheme="minorHAnsi" w:hAnsiTheme="minorHAnsi" w:cstheme="minorHAnsi"/>
              </w:rPr>
            </w:pPr>
            <w:r w:rsidRPr="00FA0726">
              <w:rPr>
                <w:rFonts w:asciiTheme="minorHAnsi" w:hAnsiTheme="minorHAnsi" w:cstheme="minorHAnsi"/>
              </w:rPr>
              <w:t>Governanc</w:t>
            </w:r>
            <w:r w:rsidR="002C77F3" w:rsidRPr="00FA0726">
              <w:rPr>
                <w:rFonts w:asciiTheme="minorHAnsi" w:hAnsiTheme="minorHAnsi" w:cstheme="minorHAnsi"/>
              </w:rPr>
              <w:t>e</w:t>
            </w:r>
          </w:p>
          <w:p w14:paraId="10EE4610" w14:textId="77777777" w:rsidR="00470882" w:rsidRPr="00FA0726" w:rsidRDefault="00470882" w:rsidP="00496401">
            <w:pPr>
              <w:pStyle w:val="NoSpacing"/>
              <w:rPr>
                <w:rFonts w:asciiTheme="minorHAnsi" w:hAnsiTheme="minorHAnsi" w:cstheme="minorHAnsi"/>
                <w:b/>
                <w:bCs/>
              </w:rPr>
            </w:pPr>
          </w:p>
        </w:tc>
      </w:tr>
      <w:tr w:rsidR="00470882" w:rsidRPr="00314F82" w14:paraId="6F810F70" w14:textId="77777777" w:rsidTr="1C20BB03">
        <w:trPr>
          <w:trHeight w:val="300"/>
        </w:trPr>
        <w:tc>
          <w:tcPr>
            <w:tcW w:w="1838" w:type="dxa"/>
          </w:tcPr>
          <w:p w14:paraId="1D744364" w14:textId="77777777" w:rsidR="00470882" w:rsidRPr="00314F82" w:rsidRDefault="00470882" w:rsidP="00496401">
            <w:pPr>
              <w:pStyle w:val="NoSpacing"/>
              <w:rPr>
                <w:rFonts w:ascii="Calibri" w:hAnsi="Calibri" w:cs="Calibri"/>
                <w:b/>
                <w:bCs/>
              </w:rPr>
            </w:pPr>
            <w:r w:rsidRPr="00314F82">
              <w:rPr>
                <w:rFonts w:ascii="Calibri" w:hAnsi="Calibri" w:cs="Calibri"/>
                <w:b/>
                <w:bCs/>
              </w:rPr>
              <w:t>Issued To:</w:t>
            </w:r>
          </w:p>
        </w:tc>
        <w:tc>
          <w:tcPr>
            <w:tcW w:w="2552" w:type="dxa"/>
          </w:tcPr>
          <w:p w14:paraId="104A1C50" w14:textId="080CABF8" w:rsidR="00470882" w:rsidRPr="00ED31B4" w:rsidRDefault="009601A4" w:rsidP="00496401">
            <w:pPr>
              <w:pStyle w:val="NoSpacing"/>
              <w:rPr>
                <w:rFonts w:asciiTheme="minorHAnsi" w:hAnsiTheme="minorHAnsi" w:cstheme="minorHAnsi"/>
              </w:rPr>
            </w:pPr>
            <w:sdt>
              <w:sdtPr>
                <w:rPr>
                  <w:rFonts w:cstheme="minorHAnsi"/>
                </w:rPr>
                <w:id w:val="-2034571242"/>
                <w14:checkbox>
                  <w14:checked w14:val="1"/>
                  <w14:checkedState w14:val="2612" w14:font="MS Gothic"/>
                  <w14:uncheckedState w14:val="2610" w14:font="MS Gothic"/>
                </w14:checkbox>
              </w:sdtPr>
              <w:sdtEndPr/>
              <w:sdtContent>
                <w:r w:rsidR="002C77F3">
                  <w:rPr>
                    <w:rFonts w:ascii="MS Gothic" w:eastAsia="MS Gothic" w:hAnsi="MS Gothic" w:cstheme="minorHAnsi" w:hint="eastAsia"/>
                  </w:rPr>
                  <w:t>☒</w:t>
                </w:r>
              </w:sdtContent>
            </w:sdt>
            <w:r w:rsidR="00470882" w:rsidRPr="00ED31B4">
              <w:rPr>
                <w:rFonts w:asciiTheme="minorHAnsi" w:hAnsiTheme="minorHAnsi" w:cstheme="minorHAnsi"/>
              </w:rPr>
              <w:t xml:space="preserve"> Board of Management</w:t>
            </w:r>
          </w:p>
          <w:p w14:paraId="062CD965" w14:textId="21D25AA6" w:rsidR="00470882" w:rsidRPr="00ED31B4" w:rsidRDefault="009601A4" w:rsidP="00496401">
            <w:pPr>
              <w:pStyle w:val="NoSpacing"/>
              <w:rPr>
                <w:rFonts w:asciiTheme="minorHAnsi" w:hAnsiTheme="minorHAnsi" w:cstheme="minorHAnsi"/>
              </w:rPr>
            </w:pPr>
            <w:sdt>
              <w:sdtPr>
                <w:rPr>
                  <w:rFonts w:cstheme="minorHAnsi"/>
                </w:rPr>
                <w:id w:val="-5362731"/>
                <w14:checkbox>
                  <w14:checked w14:val="1"/>
                  <w14:checkedState w14:val="2612" w14:font="MS Gothic"/>
                  <w14:uncheckedState w14:val="2610" w14:font="MS Gothic"/>
                </w14:checkbox>
              </w:sdtPr>
              <w:sdtEndPr/>
              <w:sdtContent>
                <w:r w:rsidR="002C77F3">
                  <w:rPr>
                    <w:rFonts w:ascii="MS Gothic" w:eastAsia="MS Gothic" w:hAnsi="MS Gothic" w:cstheme="minorHAnsi" w:hint="eastAsia"/>
                  </w:rPr>
                  <w:t>☒</w:t>
                </w:r>
              </w:sdtContent>
            </w:sdt>
            <w:r w:rsidR="00470882" w:rsidRPr="00ED31B4">
              <w:rPr>
                <w:rFonts w:asciiTheme="minorHAnsi" w:hAnsiTheme="minorHAnsi" w:cstheme="minorHAnsi"/>
              </w:rPr>
              <w:t xml:space="preserve"> All Staff </w:t>
            </w:r>
          </w:p>
          <w:p w14:paraId="019CB13E" w14:textId="043D8FB3" w:rsidR="00470882" w:rsidRPr="00ED31B4" w:rsidRDefault="009601A4" w:rsidP="00496401">
            <w:pPr>
              <w:pStyle w:val="NoSpacing"/>
              <w:rPr>
                <w:rFonts w:asciiTheme="minorHAnsi" w:hAnsiTheme="minorHAnsi" w:cstheme="minorHAnsi"/>
              </w:rPr>
            </w:pPr>
            <w:sdt>
              <w:sdtPr>
                <w:rPr>
                  <w:rFonts w:cstheme="minorHAnsi"/>
                </w:rPr>
                <w:id w:val="1436025825"/>
                <w14:checkbox>
                  <w14:checked w14:val="0"/>
                  <w14:checkedState w14:val="2612" w14:font="MS Gothic"/>
                  <w14:uncheckedState w14:val="2610" w14:font="MS Gothic"/>
                </w14:checkbox>
              </w:sdtPr>
              <w:sdtEndPr/>
              <w:sdtContent>
                <w:r w:rsidR="00023691">
                  <w:rPr>
                    <w:rFonts w:ascii="MS Gothic" w:eastAsia="MS Gothic" w:hAnsi="MS Gothic" w:cstheme="minorHAnsi" w:hint="eastAsia"/>
                  </w:rPr>
                  <w:t>☐</w:t>
                </w:r>
              </w:sdtContent>
            </w:sdt>
            <w:r w:rsidR="00470882" w:rsidRPr="00ED31B4">
              <w:rPr>
                <w:rFonts w:asciiTheme="minorHAnsi" w:hAnsiTheme="minorHAnsi" w:cstheme="minorHAnsi"/>
              </w:rPr>
              <w:t xml:space="preserve"> ET/LT</w:t>
            </w:r>
          </w:p>
          <w:p w14:paraId="734837D1" w14:textId="4E95B80B" w:rsidR="00470882" w:rsidRPr="00ED31B4" w:rsidRDefault="009601A4" w:rsidP="00496401">
            <w:pPr>
              <w:pStyle w:val="NoSpacing"/>
              <w:rPr>
                <w:rFonts w:asciiTheme="minorHAnsi" w:hAnsiTheme="minorHAnsi" w:cstheme="minorHAnsi"/>
              </w:rPr>
            </w:pPr>
            <w:sdt>
              <w:sdtPr>
                <w:rPr>
                  <w:rFonts w:cstheme="minorHAnsi"/>
                </w:rPr>
                <w:id w:val="-1081292108"/>
                <w14:checkbox>
                  <w14:checked w14:val="0"/>
                  <w14:checkedState w14:val="2612" w14:font="MS Gothic"/>
                  <w14:uncheckedState w14:val="2610" w14:font="MS Gothic"/>
                </w14:checkbox>
              </w:sdtPr>
              <w:sdtEndPr/>
              <w:sdtContent>
                <w:r w:rsidR="00023691">
                  <w:rPr>
                    <w:rFonts w:ascii="MS Gothic" w:eastAsia="MS Gothic" w:hAnsi="MS Gothic" w:cstheme="minorHAnsi" w:hint="eastAsia"/>
                  </w:rPr>
                  <w:t>☐</w:t>
                </w:r>
              </w:sdtContent>
            </w:sdt>
            <w:r w:rsidR="00470882" w:rsidRPr="00ED31B4">
              <w:rPr>
                <w:rFonts w:asciiTheme="minorHAnsi" w:hAnsiTheme="minorHAnsi" w:cstheme="minorHAnsi"/>
              </w:rPr>
              <w:t xml:space="preserve"> Head Office Managers</w:t>
            </w:r>
          </w:p>
          <w:p w14:paraId="349231C8" w14:textId="1B31D899" w:rsidR="00470882" w:rsidRPr="00ED31B4" w:rsidRDefault="009601A4" w:rsidP="00496401">
            <w:pPr>
              <w:pStyle w:val="NoSpacing"/>
              <w:rPr>
                <w:rFonts w:asciiTheme="minorHAnsi" w:hAnsiTheme="minorHAnsi" w:cstheme="minorHAnsi"/>
              </w:rPr>
            </w:pPr>
            <w:sdt>
              <w:sdtPr>
                <w:rPr>
                  <w:rFonts w:cstheme="minorHAnsi"/>
                </w:rPr>
                <w:id w:val="-1618277723"/>
                <w14:checkbox>
                  <w14:checked w14:val="0"/>
                  <w14:checkedState w14:val="2612" w14:font="MS Gothic"/>
                  <w14:uncheckedState w14:val="2610" w14:font="MS Gothic"/>
                </w14:checkbox>
              </w:sdtPr>
              <w:sdtEndPr/>
              <w:sdtContent>
                <w:r w:rsidR="00023691">
                  <w:rPr>
                    <w:rFonts w:ascii="MS Gothic" w:eastAsia="MS Gothic" w:hAnsi="MS Gothic" w:cstheme="minorHAnsi" w:hint="eastAsia"/>
                  </w:rPr>
                  <w:t>☐</w:t>
                </w:r>
              </w:sdtContent>
            </w:sdt>
            <w:r w:rsidR="00470882" w:rsidRPr="00ED31B4">
              <w:rPr>
                <w:rFonts w:asciiTheme="minorHAnsi" w:hAnsiTheme="minorHAnsi" w:cstheme="minorHAnsi"/>
              </w:rPr>
              <w:t xml:space="preserve"> C&amp;S Managers</w:t>
            </w:r>
          </w:p>
          <w:p w14:paraId="678C9767" w14:textId="77777777" w:rsidR="00470882" w:rsidRPr="00ED31B4" w:rsidRDefault="009601A4" w:rsidP="00496401">
            <w:pPr>
              <w:pStyle w:val="NoSpacing"/>
              <w:rPr>
                <w:rFonts w:asciiTheme="minorHAnsi" w:hAnsiTheme="minorHAnsi" w:cstheme="minorHAnsi"/>
              </w:rPr>
            </w:pPr>
            <w:sdt>
              <w:sdtPr>
                <w:rPr>
                  <w:rFonts w:cstheme="minorHAnsi"/>
                </w:rPr>
                <w:id w:val="1196342383"/>
                <w14:checkbox>
                  <w14:checked w14:val="0"/>
                  <w14:checkedState w14:val="2612" w14:font="MS Gothic"/>
                  <w14:uncheckedState w14:val="2610" w14:font="MS Gothic"/>
                </w14:checkbox>
              </w:sdtPr>
              <w:sdtEnd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Department/Other: </w:t>
            </w:r>
          </w:p>
          <w:p w14:paraId="17992AC7" w14:textId="641706CB" w:rsidR="00470882" w:rsidRPr="00ED31B4" w:rsidRDefault="00470882" w:rsidP="00496401">
            <w:pPr>
              <w:pStyle w:val="NoSpacing"/>
              <w:rPr>
                <w:rFonts w:asciiTheme="minorHAnsi" w:hAnsiTheme="minorHAnsi" w:cstheme="minorHAnsi"/>
              </w:rPr>
            </w:pPr>
          </w:p>
        </w:tc>
        <w:tc>
          <w:tcPr>
            <w:tcW w:w="2126" w:type="dxa"/>
          </w:tcPr>
          <w:p w14:paraId="6A0ADE65" w14:textId="77777777" w:rsidR="00470882" w:rsidRPr="00ED31B4" w:rsidRDefault="00470882" w:rsidP="00496401">
            <w:pPr>
              <w:pStyle w:val="NoSpacing"/>
              <w:rPr>
                <w:rFonts w:asciiTheme="minorHAnsi" w:hAnsiTheme="minorHAnsi" w:cstheme="minorHAnsi"/>
                <w:b/>
                <w:bCs/>
              </w:rPr>
            </w:pPr>
            <w:r w:rsidRPr="00ED31B4">
              <w:rPr>
                <w:rFonts w:asciiTheme="minorHAnsi" w:hAnsiTheme="minorHAnsi" w:cstheme="minorHAnsi"/>
                <w:b/>
                <w:bCs/>
              </w:rPr>
              <w:t>Method of Delivery:</w:t>
            </w:r>
          </w:p>
        </w:tc>
        <w:tc>
          <w:tcPr>
            <w:tcW w:w="2835" w:type="dxa"/>
          </w:tcPr>
          <w:p w14:paraId="3E02BB2F" w14:textId="667371AE" w:rsidR="00470882" w:rsidRDefault="009601A4" w:rsidP="00496401">
            <w:pPr>
              <w:pStyle w:val="NoSpacing"/>
              <w:rPr>
                <w:rFonts w:asciiTheme="minorHAnsi" w:hAnsiTheme="minorHAnsi" w:cstheme="minorHAnsi"/>
              </w:rPr>
            </w:pPr>
            <w:sdt>
              <w:sdtPr>
                <w:rPr>
                  <w:rFonts w:cstheme="minorHAnsi"/>
                </w:rPr>
                <w:id w:val="-923105757"/>
                <w14:checkbox>
                  <w14:checked w14:val="1"/>
                  <w14:checkedState w14:val="2612" w14:font="MS Gothic"/>
                  <w14:uncheckedState w14:val="2610" w14:font="MS Gothic"/>
                </w14:checkbox>
              </w:sdtPr>
              <w:sdtEndPr/>
              <w:sdtContent>
                <w:r w:rsidR="002C77F3">
                  <w:rPr>
                    <w:rFonts w:ascii="MS Gothic" w:eastAsia="MS Gothic" w:hAnsi="MS Gothic" w:cstheme="minorHAnsi" w:hint="eastAsia"/>
                  </w:rPr>
                  <w:t>☒</w:t>
                </w:r>
              </w:sdtContent>
            </w:sdt>
            <w:r w:rsidR="00470882" w:rsidRPr="00ED31B4">
              <w:rPr>
                <w:rFonts w:asciiTheme="minorHAnsi" w:hAnsiTheme="minorHAnsi" w:cstheme="minorHAnsi"/>
              </w:rPr>
              <w:t xml:space="preserve"> </w:t>
            </w:r>
            <w:r w:rsidR="000B022C">
              <w:rPr>
                <w:rFonts w:asciiTheme="minorHAnsi" w:hAnsiTheme="minorHAnsi" w:cstheme="minorHAnsi"/>
              </w:rPr>
              <w:t>Annual Declaration</w:t>
            </w:r>
          </w:p>
          <w:p w14:paraId="5692E8C6" w14:textId="10643BE8" w:rsidR="000B022C" w:rsidRPr="00ED31B4" w:rsidRDefault="009601A4" w:rsidP="00496401">
            <w:pPr>
              <w:pStyle w:val="NoSpacing"/>
              <w:rPr>
                <w:rFonts w:asciiTheme="minorHAnsi" w:hAnsiTheme="minorHAnsi" w:cstheme="minorHAnsi"/>
              </w:rPr>
            </w:pPr>
            <w:sdt>
              <w:sdtPr>
                <w:rPr>
                  <w:rFonts w:cstheme="minorHAnsi"/>
                </w:rPr>
                <w:id w:val="-1606955842"/>
                <w14:checkbox>
                  <w14:checked w14:val="0"/>
                  <w14:checkedState w14:val="2612" w14:font="MS Gothic"/>
                  <w14:uncheckedState w14:val="2610" w14:font="MS Gothic"/>
                </w14:checkbox>
              </w:sdtPr>
              <w:sdtEndPr/>
              <w:sdtContent>
                <w:r w:rsidR="00023691">
                  <w:rPr>
                    <w:rFonts w:ascii="MS Gothic" w:eastAsia="MS Gothic" w:hAnsi="MS Gothic" w:cstheme="minorHAnsi" w:hint="eastAsia"/>
                  </w:rPr>
                  <w:t>☐</w:t>
                </w:r>
              </w:sdtContent>
            </w:sdt>
            <w:r w:rsidR="000B022C" w:rsidRPr="00ED31B4">
              <w:rPr>
                <w:rFonts w:asciiTheme="minorHAnsi" w:hAnsiTheme="minorHAnsi" w:cstheme="minorHAnsi"/>
              </w:rPr>
              <w:t xml:space="preserve"> </w:t>
            </w:r>
            <w:r w:rsidR="004335E9">
              <w:rPr>
                <w:rFonts w:asciiTheme="minorHAnsi" w:hAnsiTheme="minorHAnsi" w:cstheme="minorHAnsi"/>
              </w:rPr>
              <w:t>LearnPro Individual Sign Off</w:t>
            </w:r>
            <w:r w:rsidR="000B022C" w:rsidRPr="00ED31B4">
              <w:rPr>
                <w:rFonts w:asciiTheme="minorHAnsi" w:hAnsiTheme="minorHAnsi" w:cstheme="minorHAnsi"/>
              </w:rPr>
              <w:t xml:space="preserve"> </w:t>
            </w:r>
          </w:p>
          <w:p w14:paraId="09D3C289" w14:textId="60DE4801" w:rsidR="00470882" w:rsidRPr="00ED31B4" w:rsidRDefault="009601A4" w:rsidP="00496401">
            <w:pPr>
              <w:pStyle w:val="NoSpacing"/>
              <w:rPr>
                <w:rFonts w:asciiTheme="minorHAnsi" w:hAnsiTheme="minorHAnsi" w:cstheme="minorHAnsi"/>
              </w:rPr>
            </w:pPr>
            <w:sdt>
              <w:sdtPr>
                <w:rPr>
                  <w:rFonts w:cstheme="minorHAnsi"/>
                </w:rPr>
                <w:id w:val="1210844871"/>
                <w14:checkbox>
                  <w14:checked w14:val="1"/>
                  <w14:checkedState w14:val="2612" w14:font="MS Gothic"/>
                  <w14:uncheckedState w14:val="2610" w14:font="MS Gothic"/>
                </w14:checkbox>
              </w:sdtPr>
              <w:sdtEndPr/>
              <w:sdtContent>
                <w:r w:rsidR="002C77F3">
                  <w:rPr>
                    <w:rFonts w:ascii="MS Gothic" w:eastAsia="MS Gothic" w:hAnsi="MS Gothic" w:cstheme="minorHAnsi" w:hint="eastAsia"/>
                  </w:rPr>
                  <w:t>☒</w:t>
                </w:r>
              </w:sdtContent>
            </w:sdt>
            <w:r w:rsidR="00470882" w:rsidRPr="00ED31B4">
              <w:rPr>
                <w:rFonts w:asciiTheme="minorHAnsi" w:hAnsiTheme="minorHAnsi" w:cstheme="minorHAnsi"/>
              </w:rPr>
              <w:t xml:space="preserve"> Board Portal</w:t>
            </w:r>
          </w:p>
          <w:p w14:paraId="29948021" w14:textId="655AE7ED" w:rsidR="00470882" w:rsidRPr="00ED31B4" w:rsidRDefault="00470882" w:rsidP="00496401">
            <w:pPr>
              <w:pStyle w:val="NoSpacing"/>
              <w:rPr>
                <w:rFonts w:asciiTheme="minorHAnsi" w:hAnsiTheme="minorHAnsi" w:cstheme="minorHAnsi"/>
              </w:rPr>
            </w:pPr>
          </w:p>
          <w:p w14:paraId="41044921" w14:textId="77777777" w:rsidR="00470882" w:rsidRPr="00ED31B4" w:rsidRDefault="00470882" w:rsidP="00496401">
            <w:pPr>
              <w:pStyle w:val="NoSpacing"/>
              <w:rPr>
                <w:rFonts w:asciiTheme="minorHAnsi" w:hAnsiTheme="minorHAnsi" w:cstheme="minorHAnsi"/>
              </w:rPr>
            </w:pPr>
          </w:p>
          <w:p w14:paraId="5C765A57" w14:textId="77777777" w:rsidR="00470882" w:rsidRPr="00ED31B4" w:rsidRDefault="00470882" w:rsidP="00496401">
            <w:pPr>
              <w:pStyle w:val="NoSpacing"/>
              <w:rPr>
                <w:rFonts w:asciiTheme="minorHAnsi" w:hAnsiTheme="minorHAnsi" w:cstheme="minorHAnsi"/>
              </w:rPr>
            </w:pPr>
          </w:p>
          <w:p w14:paraId="4374B643" w14:textId="77777777" w:rsidR="00470882" w:rsidRPr="00ED31B4" w:rsidRDefault="00470882" w:rsidP="00496401">
            <w:pPr>
              <w:pStyle w:val="NoSpacing"/>
              <w:rPr>
                <w:rFonts w:asciiTheme="minorHAnsi" w:hAnsiTheme="minorHAnsi" w:cstheme="minorHAnsi"/>
              </w:rPr>
            </w:pPr>
          </w:p>
        </w:tc>
      </w:tr>
      <w:tr w:rsidR="00470882" w:rsidRPr="00314F82" w14:paraId="7073D879" w14:textId="77777777" w:rsidTr="1C20BB03">
        <w:trPr>
          <w:trHeight w:val="300"/>
        </w:trPr>
        <w:tc>
          <w:tcPr>
            <w:tcW w:w="1838" w:type="dxa"/>
          </w:tcPr>
          <w:p w14:paraId="453A397E" w14:textId="77777777" w:rsidR="00470882" w:rsidRPr="00314F82" w:rsidRDefault="00470882" w:rsidP="00496401">
            <w:pPr>
              <w:pStyle w:val="NoSpacing"/>
              <w:rPr>
                <w:rFonts w:ascii="Calibri" w:hAnsi="Calibri" w:cs="Calibri"/>
                <w:b/>
              </w:rPr>
            </w:pPr>
            <w:r w:rsidRPr="00314F82">
              <w:rPr>
                <w:rFonts w:ascii="Calibri" w:hAnsi="Calibri" w:cs="Calibri"/>
                <w:b/>
              </w:rPr>
              <w:t xml:space="preserve">Stakeholder Consultation </w:t>
            </w:r>
          </w:p>
          <w:p w14:paraId="65BC6FB6" w14:textId="77777777" w:rsidR="00470882" w:rsidRPr="00314F82" w:rsidRDefault="00470882" w:rsidP="00496401">
            <w:pPr>
              <w:pStyle w:val="NoSpacing"/>
              <w:rPr>
                <w:rFonts w:ascii="Calibri" w:hAnsi="Calibri" w:cs="Calibri"/>
                <w:b/>
                <w:bCs/>
              </w:rPr>
            </w:pPr>
          </w:p>
        </w:tc>
        <w:tc>
          <w:tcPr>
            <w:tcW w:w="2552" w:type="dxa"/>
          </w:tcPr>
          <w:p w14:paraId="09168A43" w14:textId="77777777" w:rsidR="00470882" w:rsidRPr="00ED31B4" w:rsidRDefault="009601A4" w:rsidP="00496401">
            <w:pPr>
              <w:pStyle w:val="NoSpacing"/>
              <w:rPr>
                <w:rFonts w:asciiTheme="minorHAnsi" w:hAnsiTheme="minorHAnsi" w:cstheme="minorHAnsi"/>
              </w:rPr>
            </w:pPr>
            <w:sdt>
              <w:sdtPr>
                <w:rPr>
                  <w:rFonts w:cstheme="minorHAnsi"/>
                </w:rPr>
                <w:id w:val="834266556"/>
                <w14:checkbox>
                  <w14:checked w14:val="0"/>
                  <w14:checkedState w14:val="2612" w14:font="MS Gothic"/>
                  <w14:uncheckedState w14:val="2610" w14:font="MS Gothic"/>
                </w14:checkbox>
              </w:sdtPr>
              <w:sdtEnd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All Staff</w:t>
            </w:r>
          </w:p>
          <w:p w14:paraId="40C2EA75" w14:textId="77777777" w:rsidR="00470882" w:rsidRPr="00ED31B4" w:rsidRDefault="009601A4" w:rsidP="00496401">
            <w:pPr>
              <w:pStyle w:val="NoSpacing"/>
              <w:rPr>
                <w:rFonts w:asciiTheme="minorHAnsi" w:hAnsiTheme="minorHAnsi" w:cstheme="minorHAnsi"/>
              </w:rPr>
            </w:pPr>
            <w:sdt>
              <w:sdtPr>
                <w:rPr>
                  <w:rFonts w:cstheme="minorHAnsi"/>
                </w:rPr>
                <w:id w:val="-299071792"/>
                <w14:checkbox>
                  <w14:checked w14:val="0"/>
                  <w14:checkedState w14:val="2612" w14:font="MS Gothic"/>
                  <w14:uncheckedState w14:val="2610" w14:font="MS Gothic"/>
                </w14:checkbox>
              </w:sdtPr>
              <w:sdtEnd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Customer Engagement</w:t>
            </w:r>
          </w:p>
          <w:p w14:paraId="10A9543D" w14:textId="77777777" w:rsidR="00470882" w:rsidRPr="00ED31B4" w:rsidRDefault="009601A4" w:rsidP="00496401">
            <w:pPr>
              <w:pStyle w:val="NoSpacing"/>
              <w:rPr>
                <w:rFonts w:asciiTheme="minorHAnsi" w:hAnsiTheme="minorHAnsi" w:cstheme="minorHAnsi"/>
              </w:rPr>
            </w:pPr>
            <w:sdt>
              <w:sdtPr>
                <w:rPr>
                  <w:rFonts w:cstheme="minorHAnsi"/>
                </w:rPr>
                <w:id w:val="-1746181129"/>
                <w14:checkbox>
                  <w14:checked w14:val="0"/>
                  <w14:checkedState w14:val="2612" w14:font="MS Gothic"/>
                  <w14:uncheckedState w14:val="2610" w14:font="MS Gothic"/>
                </w14:checkbox>
              </w:sdtPr>
              <w:sdtEnd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Union</w:t>
            </w:r>
          </w:p>
          <w:p w14:paraId="4B115172" w14:textId="77777777" w:rsidR="00470882" w:rsidRPr="00ED31B4" w:rsidRDefault="009601A4" w:rsidP="00496401">
            <w:pPr>
              <w:pStyle w:val="NoSpacing"/>
              <w:rPr>
                <w:rFonts w:asciiTheme="minorHAnsi" w:hAnsiTheme="minorHAnsi" w:cstheme="minorHAnsi"/>
              </w:rPr>
            </w:pPr>
            <w:sdt>
              <w:sdtPr>
                <w:rPr>
                  <w:rFonts w:cstheme="minorHAnsi"/>
                </w:rPr>
                <w:id w:val="169380784"/>
                <w14:checkbox>
                  <w14:checked w14:val="0"/>
                  <w14:checkedState w14:val="2612" w14:font="MS Gothic"/>
                  <w14:uncheckedState w14:val="2610" w14:font="MS Gothic"/>
                </w14:checkbox>
              </w:sdtPr>
              <w:sdtEnd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Employee Voices Group</w:t>
            </w:r>
          </w:p>
          <w:p w14:paraId="726E5F79" w14:textId="77777777" w:rsidR="00470882" w:rsidRPr="00ED31B4" w:rsidRDefault="009601A4" w:rsidP="00496401">
            <w:pPr>
              <w:pStyle w:val="NoSpacing"/>
              <w:rPr>
                <w:rFonts w:asciiTheme="minorHAnsi" w:hAnsiTheme="minorHAnsi" w:cstheme="minorHAnsi"/>
              </w:rPr>
            </w:pPr>
            <w:sdt>
              <w:sdtPr>
                <w:rPr>
                  <w:rFonts w:cstheme="minorHAnsi"/>
                </w:rPr>
                <w:id w:val="1079793422"/>
                <w14:checkbox>
                  <w14:checked w14:val="0"/>
                  <w14:checkedState w14:val="2612" w14:font="MS Gothic"/>
                  <w14:uncheckedState w14:val="2610" w14:font="MS Gothic"/>
                </w14:checkbox>
              </w:sdtPr>
              <w:sdtEnd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Head Office Managers</w:t>
            </w:r>
          </w:p>
          <w:p w14:paraId="0F5195BA" w14:textId="77777777" w:rsidR="00470882" w:rsidRPr="00ED31B4" w:rsidRDefault="009601A4" w:rsidP="00496401">
            <w:pPr>
              <w:pStyle w:val="NoSpacing"/>
              <w:rPr>
                <w:rFonts w:asciiTheme="minorHAnsi" w:hAnsiTheme="minorHAnsi" w:cstheme="minorHAnsi"/>
              </w:rPr>
            </w:pPr>
            <w:sdt>
              <w:sdtPr>
                <w:rPr>
                  <w:rFonts w:cstheme="minorHAnsi"/>
                </w:rPr>
                <w:id w:val="1400399880"/>
                <w14:checkbox>
                  <w14:checked w14:val="0"/>
                  <w14:checkedState w14:val="2612" w14:font="MS Gothic"/>
                  <w14:uncheckedState w14:val="2610" w14:font="MS Gothic"/>
                </w14:checkbox>
              </w:sdtPr>
              <w:sdtEndPr/>
              <w:sdtContent>
                <w:r w:rsidR="00470882" w:rsidRPr="00ED31B4">
                  <w:rPr>
                    <w:rFonts w:ascii="Segoe UI Symbol" w:eastAsia="MS Gothic" w:hAnsi="Segoe UI Symbol" w:cs="Segoe UI Symbol"/>
                  </w:rPr>
                  <w:t>☐</w:t>
                </w:r>
              </w:sdtContent>
            </w:sdt>
            <w:r w:rsidR="00470882" w:rsidRPr="00ED31B4">
              <w:rPr>
                <w:rFonts w:asciiTheme="minorHAnsi" w:hAnsiTheme="minorHAnsi" w:cstheme="minorHAnsi"/>
              </w:rPr>
              <w:t xml:space="preserve"> C&amp;S Managers</w:t>
            </w:r>
          </w:p>
          <w:p w14:paraId="6DCF2975" w14:textId="0751767F" w:rsidR="00470882" w:rsidRPr="00ED31B4" w:rsidRDefault="009601A4" w:rsidP="00FA0726">
            <w:pPr>
              <w:pStyle w:val="NoSpacing"/>
              <w:rPr>
                <w:rFonts w:asciiTheme="minorHAnsi" w:hAnsiTheme="minorHAnsi" w:cstheme="minorHAnsi"/>
              </w:rPr>
            </w:pPr>
            <w:sdt>
              <w:sdtPr>
                <w:rPr>
                  <w:rFonts w:cstheme="minorHAnsi"/>
                </w:rPr>
                <w:id w:val="1632744929"/>
                <w14:checkbox>
                  <w14:checked w14:val="1"/>
                  <w14:checkedState w14:val="2612" w14:font="MS Gothic"/>
                  <w14:uncheckedState w14:val="2610" w14:font="MS Gothic"/>
                </w14:checkbox>
              </w:sdtPr>
              <w:sdtEndPr/>
              <w:sdtContent>
                <w:r w:rsidR="00023691">
                  <w:rPr>
                    <w:rFonts w:ascii="MS Gothic" w:eastAsia="MS Gothic" w:hAnsi="MS Gothic" w:cstheme="minorHAnsi" w:hint="eastAsia"/>
                  </w:rPr>
                  <w:t>☒</w:t>
                </w:r>
              </w:sdtContent>
            </w:sdt>
            <w:r w:rsidR="00470882" w:rsidRPr="00ED31B4">
              <w:rPr>
                <w:rFonts w:asciiTheme="minorHAnsi" w:hAnsiTheme="minorHAnsi" w:cstheme="minorHAnsi"/>
              </w:rPr>
              <w:t xml:space="preserve"> Department/Other: </w:t>
            </w:r>
            <w:r w:rsidR="00023691">
              <w:rPr>
                <w:rFonts w:asciiTheme="minorHAnsi" w:hAnsiTheme="minorHAnsi" w:cstheme="minorHAnsi"/>
              </w:rPr>
              <w:t>D</w:t>
            </w:r>
            <w:r w:rsidR="00FA0726">
              <w:rPr>
                <w:rFonts w:asciiTheme="minorHAnsi" w:hAnsiTheme="minorHAnsi" w:cstheme="minorHAnsi"/>
              </w:rPr>
              <w:t xml:space="preserve">ata </w:t>
            </w:r>
            <w:r w:rsidR="00023691">
              <w:rPr>
                <w:rFonts w:asciiTheme="minorHAnsi" w:hAnsiTheme="minorHAnsi" w:cstheme="minorHAnsi"/>
              </w:rPr>
              <w:t>P</w:t>
            </w:r>
            <w:r w:rsidR="00FA0726">
              <w:rPr>
                <w:rFonts w:asciiTheme="minorHAnsi" w:hAnsiTheme="minorHAnsi" w:cstheme="minorHAnsi"/>
              </w:rPr>
              <w:t xml:space="preserve">rotection </w:t>
            </w:r>
            <w:r w:rsidR="00023691">
              <w:rPr>
                <w:rFonts w:asciiTheme="minorHAnsi" w:hAnsiTheme="minorHAnsi" w:cstheme="minorHAnsi"/>
              </w:rPr>
              <w:t>O</w:t>
            </w:r>
            <w:r w:rsidR="00FA0726">
              <w:rPr>
                <w:rFonts w:asciiTheme="minorHAnsi" w:hAnsiTheme="minorHAnsi" w:cstheme="minorHAnsi"/>
              </w:rPr>
              <w:t>fficer</w:t>
            </w:r>
          </w:p>
        </w:tc>
        <w:tc>
          <w:tcPr>
            <w:tcW w:w="4961" w:type="dxa"/>
            <w:gridSpan w:val="2"/>
          </w:tcPr>
          <w:p w14:paraId="3F765D86" w14:textId="52FF432B" w:rsidR="00470882" w:rsidRPr="00FA0726" w:rsidRDefault="00470882" w:rsidP="00496401">
            <w:pPr>
              <w:pStyle w:val="NoSpacing"/>
              <w:jc w:val="both"/>
              <w:rPr>
                <w:rFonts w:asciiTheme="minorHAnsi" w:hAnsiTheme="minorHAnsi" w:cstheme="minorHAnsi"/>
                <w:b/>
                <w:bCs/>
              </w:rPr>
            </w:pPr>
            <w:r w:rsidRPr="00FA0726">
              <w:rPr>
                <w:rFonts w:asciiTheme="minorHAnsi" w:hAnsiTheme="minorHAnsi" w:cstheme="minorHAnsi"/>
              </w:rPr>
              <w:t xml:space="preserve">This </w:t>
            </w:r>
            <w:r w:rsidR="00AC014A" w:rsidRPr="00FA0726">
              <w:rPr>
                <w:rFonts w:asciiTheme="minorHAnsi" w:hAnsiTheme="minorHAnsi" w:cstheme="minorHAnsi"/>
              </w:rPr>
              <w:t>procedure</w:t>
            </w:r>
            <w:r w:rsidRPr="00FA0726">
              <w:rPr>
                <w:rFonts w:asciiTheme="minorHAnsi" w:hAnsiTheme="minorHAnsi" w:cstheme="minorHAnsi"/>
              </w:rPr>
              <w:t xml:space="preserve"> will be reviewed </w:t>
            </w:r>
            <w:r w:rsidR="00023691" w:rsidRPr="00FA0726">
              <w:rPr>
                <w:rFonts w:asciiTheme="minorHAnsi" w:hAnsiTheme="minorHAnsi" w:cstheme="minorHAnsi"/>
              </w:rPr>
              <w:t xml:space="preserve">3 </w:t>
            </w:r>
            <w:r w:rsidRPr="00FA0726">
              <w:rPr>
                <w:rFonts w:asciiTheme="minorHAnsi" w:hAnsiTheme="minorHAnsi" w:cstheme="minorHAnsi"/>
              </w:rPr>
              <w:t xml:space="preserve">years from the date of implementation or earlier if deemed appropriate. If this </w:t>
            </w:r>
            <w:r w:rsidR="00AC014A" w:rsidRPr="00FA0726">
              <w:rPr>
                <w:rFonts w:asciiTheme="minorHAnsi" w:hAnsiTheme="minorHAnsi" w:cstheme="minorHAnsi"/>
              </w:rPr>
              <w:t>procedure</w:t>
            </w:r>
            <w:r w:rsidRPr="00FA0726">
              <w:rPr>
                <w:rFonts w:asciiTheme="minorHAnsi" w:hAnsiTheme="minorHAnsi" w:cstheme="minorHAnsi"/>
              </w:rPr>
              <w:t xml:space="preserve"> is not reviewed within the above timescale, the latest approved p</w:t>
            </w:r>
            <w:r w:rsidR="0082286C" w:rsidRPr="00FA0726">
              <w:rPr>
                <w:rFonts w:asciiTheme="minorHAnsi" w:hAnsiTheme="minorHAnsi" w:cstheme="minorHAnsi"/>
              </w:rPr>
              <w:t>rocedure</w:t>
            </w:r>
            <w:r w:rsidRPr="00FA0726">
              <w:rPr>
                <w:rFonts w:asciiTheme="minorHAnsi" w:hAnsiTheme="minorHAnsi" w:cstheme="minorHAnsi"/>
              </w:rPr>
              <w:t xml:space="preserve"> will continue to apply.</w:t>
            </w:r>
          </w:p>
          <w:p w14:paraId="3AEEA670" w14:textId="77777777" w:rsidR="00470882" w:rsidRPr="00ED31B4" w:rsidRDefault="00470882" w:rsidP="00496401">
            <w:pPr>
              <w:pStyle w:val="NoSpacing"/>
              <w:rPr>
                <w:rFonts w:asciiTheme="minorHAnsi" w:hAnsiTheme="minorHAnsi" w:cstheme="minorHAnsi"/>
                <w:b/>
                <w:bCs/>
              </w:rPr>
            </w:pPr>
          </w:p>
        </w:tc>
      </w:tr>
    </w:tbl>
    <w:p w14:paraId="4733B256" w14:textId="77777777" w:rsidR="00D45CDA" w:rsidRDefault="00D45CDA" w:rsidP="009152F3">
      <w:pPr>
        <w:pStyle w:val="NoSpacing"/>
        <w:rPr>
          <w:b/>
          <w:sz w:val="24"/>
          <w:szCs w:val="24"/>
        </w:rPr>
      </w:pPr>
    </w:p>
    <w:p w14:paraId="67B2A602" w14:textId="77777777" w:rsidR="00CB72FA" w:rsidRPr="00E05526" w:rsidRDefault="00CB72FA" w:rsidP="00CB72FA">
      <w:pPr>
        <w:spacing w:line="276" w:lineRule="auto"/>
        <w:rPr>
          <w:rFonts w:ascii="Calibri" w:hAnsi="Calibri" w:cs="Calibri"/>
          <w:b/>
        </w:rPr>
      </w:pPr>
      <w:r w:rsidRPr="00E05526">
        <w:rPr>
          <w:rFonts w:ascii="Calibri" w:hAnsi="Calibri" w:cs="Calibri"/>
          <w:b/>
        </w:rPr>
        <w:t>Version Control</w:t>
      </w:r>
    </w:p>
    <w:p w14:paraId="4B978007" w14:textId="77777777" w:rsidR="00CB72FA" w:rsidRPr="00E05526" w:rsidRDefault="00CB72FA" w:rsidP="00CB72FA">
      <w:pPr>
        <w:spacing w:line="276" w:lineRule="auto"/>
        <w:rPr>
          <w:rFonts w:ascii="Calibri" w:eastAsiaTheme="minorHAnsi" w:hAnsi="Calibri" w:cs="Calibri"/>
          <w:b/>
        </w:rPr>
      </w:pPr>
    </w:p>
    <w:tbl>
      <w:tblPr>
        <w:tblStyle w:val="TableGrid"/>
        <w:tblW w:w="9355" w:type="dxa"/>
        <w:tblLook w:val="04A0" w:firstRow="1" w:lastRow="0" w:firstColumn="1" w:lastColumn="0" w:noHBand="0" w:noVBand="1"/>
      </w:tblPr>
      <w:tblGrid>
        <w:gridCol w:w="1417"/>
        <w:gridCol w:w="3402"/>
        <w:gridCol w:w="964"/>
        <w:gridCol w:w="3572"/>
      </w:tblGrid>
      <w:tr w:rsidR="00CB72FA" w:rsidRPr="00E05526" w14:paraId="62D957ED" w14:textId="77777777" w:rsidTr="1C20BB03">
        <w:trPr>
          <w:trHeight w:val="268"/>
        </w:trPr>
        <w:tc>
          <w:tcPr>
            <w:tcW w:w="1417" w:type="dxa"/>
            <w:shd w:val="clear" w:color="auto" w:fill="5ABB7D"/>
          </w:tcPr>
          <w:p w14:paraId="0E177C90" w14:textId="77777777" w:rsidR="00CB72FA" w:rsidRPr="00E05526" w:rsidRDefault="00CB72FA">
            <w:pPr>
              <w:pStyle w:val="NoSpacing"/>
              <w:rPr>
                <w:rFonts w:ascii="Calibri" w:hAnsi="Calibri" w:cs="Calibri"/>
                <w:b/>
                <w:bCs/>
              </w:rPr>
            </w:pPr>
            <w:r w:rsidRPr="00E05526">
              <w:rPr>
                <w:rFonts w:ascii="Calibri" w:hAnsi="Calibri" w:cs="Calibri"/>
                <w:b/>
                <w:bCs/>
              </w:rPr>
              <w:t>Date</w:t>
            </w:r>
          </w:p>
        </w:tc>
        <w:tc>
          <w:tcPr>
            <w:tcW w:w="3402" w:type="dxa"/>
            <w:shd w:val="clear" w:color="auto" w:fill="5ABB7D"/>
          </w:tcPr>
          <w:p w14:paraId="361268FE" w14:textId="77777777" w:rsidR="00CB72FA" w:rsidRPr="00E05526" w:rsidRDefault="00CB72FA">
            <w:pPr>
              <w:pStyle w:val="NoSpacing"/>
              <w:rPr>
                <w:rFonts w:ascii="Calibri" w:hAnsi="Calibri" w:cs="Calibri"/>
                <w:b/>
                <w:bCs/>
              </w:rPr>
            </w:pPr>
            <w:r w:rsidRPr="00E05526">
              <w:rPr>
                <w:rFonts w:ascii="Calibri" w:hAnsi="Calibri" w:cs="Calibri"/>
                <w:b/>
                <w:bCs/>
              </w:rPr>
              <w:t>Owner</w:t>
            </w:r>
          </w:p>
        </w:tc>
        <w:tc>
          <w:tcPr>
            <w:tcW w:w="964" w:type="dxa"/>
            <w:shd w:val="clear" w:color="auto" w:fill="5ABB7D"/>
          </w:tcPr>
          <w:p w14:paraId="7B52B974" w14:textId="77777777" w:rsidR="00CB72FA" w:rsidRPr="00E05526" w:rsidRDefault="00CB72FA">
            <w:pPr>
              <w:pStyle w:val="NoSpacing"/>
              <w:rPr>
                <w:rFonts w:ascii="Calibri" w:hAnsi="Calibri" w:cs="Calibri"/>
                <w:b/>
                <w:bCs/>
              </w:rPr>
            </w:pPr>
            <w:r w:rsidRPr="00E05526">
              <w:rPr>
                <w:rFonts w:ascii="Calibri" w:hAnsi="Calibri" w:cs="Calibri"/>
                <w:b/>
                <w:bCs/>
              </w:rPr>
              <w:t>Version</w:t>
            </w:r>
          </w:p>
        </w:tc>
        <w:tc>
          <w:tcPr>
            <w:tcW w:w="3572" w:type="dxa"/>
            <w:shd w:val="clear" w:color="auto" w:fill="5ABB7D"/>
          </w:tcPr>
          <w:p w14:paraId="2FA18789" w14:textId="77777777" w:rsidR="00CB72FA" w:rsidRPr="00E05526" w:rsidRDefault="00CB72FA">
            <w:pPr>
              <w:pStyle w:val="NoSpacing"/>
              <w:rPr>
                <w:rFonts w:ascii="Calibri" w:hAnsi="Calibri" w:cs="Calibri"/>
                <w:b/>
                <w:bCs/>
              </w:rPr>
            </w:pPr>
            <w:r w:rsidRPr="00E05526">
              <w:rPr>
                <w:rFonts w:ascii="Calibri" w:hAnsi="Calibri" w:cs="Calibri"/>
                <w:b/>
                <w:bCs/>
              </w:rPr>
              <w:t>Reason for Change</w:t>
            </w:r>
          </w:p>
        </w:tc>
      </w:tr>
      <w:tr w:rsidR="00023691" w:rsidRPr="00E05526" w14:paraId="0CAE65DD" w14:textId="77777777" w:rsidTr="1C20BB03">
        <w:trPr>
          <w:trHeight w:val="300"/>
        </w:trPr>
        <w:tc>
          <w:tcPr>
            <w:tcW w:w="1417" w:type="dxa"/>
          </w:tcPr>
          <w:p w14:paraId="75C967E8" w14:textId="3B36E578" w:rsidR="00023691" w:rsidRPr="00E05526" w:rsidRDefault="00023691" w:rsidP="1C20BB03">
            <w:pPr>
              <w:pStyle w:val="NoSpacing"/>
              <w:jc w:val="center"/>
              <w:rPr>
                <w:rFonts w:ascii="Calibri" w:hAnsi="Calibri" w:cs="Calibri"/>
              </w:rPr>
            </w:pPr>
            <w:r w:rsidRPr="1C20BB03">
              <w:rPr>
                <w:rFonts w:ascii="Calibri" w:hAnsi="Calibri" w:cs="Calibri"/>
              </w:rPr>
              <w:t xml:space="preserve">   Ju</w:t>
            </w:r>
            <w:r w:rsidR="4635F68E" w:rsidRPr="1C20BB03">
              <w:rPr>
                <w:rFonts w:ascii="Calibri" w:hAnsi="Calibri" w:cs="Calibri"/>
              </w:rPr>
              <w:t>ne</w:t>
            </w:r>
            <w:r w:rsidRPr="1C20BB03">
              <w:rPr>
                <w:rFonts w:ascii="Calibri" w:hAnsi="Calibri" w:cs="Calibri"/>
              </w:rPr>
              <w:t xml:space="preserve"> 2026</w:t>
            </w:r>
          </w:p>
        </w:tc>
        <w:tc>
          <w:tcPr>
            <w:tcW w:w="3402" w:type="dxa"/>
          </w:tcPr>
          <w:p w14:paraId="4AA41303" w14:textId="6351A7A9" w:rsidR="00023691" w:rsidRPr="00E05526" w:rsidRDefault="00477675">
            <w:pPr>
              <w:pStyle w:val="NoSpacing"/>
              <w:rPr>
                <w:rFonts w:ascii="Calibri" w:hAnsi="Calibri" w:cs="Calibri"/>
                <w:bCs/>
              </w:rPr>
            </w:pPr>
            <w:r w:rsidRPr="00E05526">
              <w:rPr>
                <w:rFonts w:ascii="Calibri" w:hAnsi="Calibri" w:cs="Calibri"/>
              </w:rPr>
              <w:t>Assistant Director of Governance &amp; Performance</w:t>
            </w:r>
          </w:p>
        </w:tc>
        <w:tc>
          <w:tcPr>
            <w:tcW w:w="964" w:type="dxa"/>
          </w:tcPr>
          <w:p w14:paraId="137A2AF1" w14:textId="50F2FDBD" w:rsidR="00023691" w:rsidRPr="00E05526" w:rsidRDefault="00023691">
            <w:pPr>
              <w:pStyle w:val="NoSpacing"/>
              <w:jc w:val="center"/>
              <w:rPr>
                <w:rFonts w:ascii="Calibri" w:hAnsi="Calibri" w:cs="Calibri"/>
                <w:bCs/>
              </w:rPr>
            </w:pPr>
            <w:r w:rsidRPr="00E05526">
              <w:rPr>
                <w:rFonts w:ascii="Calibri" w:hAnsi="Calibri" w:cs="Calibri"/>
                <w:bCs/>
              </w:rPr>
              <w:t>3.0</w:t>
            </w:r>
          </w:p>
        </w:tc>
        <w:tc>
          <w:tcPr>
            <w:tcW w:w="3572" w:type="dxa"/>
          </w:tcPr>
          <w:p w14:paraId="50CE12A7" w14:textId="4DC6CECF" w:rsidR="00023691" w:rsidRPr="00E05526" w:rsidRDefault="00023691">
            <w:pPr>
              <w:pStyle w:val="NoSpacing"/>
              <w:rPr>
                <w:rFonts w:ascii="Calibri" w:hAnsi="Calibri" w:cs="Calibri"/>
                <w:bCs/>
              </w:rPr>
            </w:pPr>
            <w:r w:rsidRPr="00E05526">
              <w:rPr>
                <w:rFonts w:ascii="Calibri" w:hAnsi="Calibri" w:cs="Calibri"/>
                <w:bCs/>
              </w:rPr>
              <w:t>Cyclical Review</w:t>
            </w:r>
          </w:p>
        </w:tc>
      </w:tr>
      <w:tr w:rsidR="00023691" w:rsidRPr="00E05526" w14:paraId="6C2FEF3F" w14:textId="77777777" w:rsidTr="1C20BB03">
        <w:trPr>
          <w:trHeight w:val="300"/>
        </w:trPr>
        <w:tc>
          <w:tcPr>
            <w:tcW w:w="1417" w:type="dxa"/>
          </w:tcPr>
          <w:p w14:paraId="470F120A" w14:textId="558A504D" w:rsidR="00023691" w:rsidRPr="00E05526" w:rsidRDefault="00023691" w:rsidP="002C77F3">
            <w:pPr>
              <w:pStyle w:val="NoSpacing"/>
              <w:rPr>
                <w:rFonts w:ascii="Calibri" w:hAnsi="Calibri" w:cs="Calibri"/>
                <w:bCs/>
              </w:rPr>
            </w:pPr>
          </w:p>
        </w:tc>
        <w:tc>
          <w:tcPr>
            <w:tcW w:w="3402" w:type="dxa"/>
          </w:tcPr>
          <w:p w14:paraId="2833D589" w14:textId="1ED46744" w:rsidR="00023691" w:rsidRPr="00E05526" w:rsidRDefault="00023691">
            <w:pPr>
              <w:pStyle w:val="NoSpacing"/>
              <w:rPr>
                <w:rFonts w:ascii="Calibri" w:hAnsi="Calibri" w:cs="Calibri"/>
                <w:bCs/>
              </w:rPr>
            </w:pPr>
          </w:p>
        </w:tc>
        <w:tc>
          <w:tcPr>
            <w:tcW w:w="964" w:type="dxa"/>
          </w:tcPr>
          <w:p w14:paraId="6793C2AE" w14:textId="3B4D481D" w:rsidR="00023691" w:rsidRPr="00E05526" w:rsidRDefault="00023691">
            <w:pPr>
              <w:pStyle w:val="NoSpacing"/>
              <w:jc w:val="center"/>
              <w:rPr>
                <w:rFonts w:ascii="Calibri" w:hAnsi="Calibri" w:cs="Calibri"/>
                <w:bCs/>
              </w:rPr>
            </w:pPr>
          </w:p>
        </w:tc>
        <w:tc>
          <w:tcPr>
            <w:tcW w:w="3572" w:type="dxa"/>
          </w:tcPr>
          <w:p w14:paraId="2AA08C37" w14:textId="336B6D4F" w:rsidR="00023691" w:rsidRPr="00E05526" w:rsidRDefault="00023691">
            <w:pPr>
              <w:pStyle w:val="NoSpacing"/>
              <w:rPr>
                <w:rFonts w:ascii="Calibri" w:hAnsi="Calibri" w:cs="Calibri"/>
                <w:bCs/>
              </w:rPr>
            </w:pPr>
          </w:p>
        </w:tc>
      </w:tr>
    </w:tbl>
    <w:p w14:paraId="05FA38DB" w14:textId="77777777" w:rsidR="00CB72FA" w:rsidRPr="00E05526" w:rsidRDefault="00CB72FA" w:rsidP="00CB72FA">
      <w:pPr>
        <w:rPr>
          <w:rFonts w:ascii="Calibri" w:hAnsi="Calibri" w:cs="Calibri"/>
        </w:rPr>
      </w:pPr>
    </w:p>
    <w:p w14:paraId="6B63CB80" w14:textId="77777777" w:rsidR="00CB72FA" w:rsidRPr="00E05526" w:rsidRDefault="00CB72FA" w:rsidP="00CB72FA">
      <w:pPr>
        <w:spacing w:line="276" w:lineRule="auto"/>
        <w:rPr>
          <w:rFonts w:ascii="Calibri" w:hAnsi="Calibri" w:cs="Calibri"/>
          <w:b/>
          <w:bCs/>
        </w:rPr>
      </w:pPr>
      <w:r w:rsidRPr="00E05526">
        <w:rPr>
          <w:rFonts w:ascii="Calibri" w:hAnsi="Calibri" w:cs="Calibri"/>
          <w:b/>
          <w:bCs/>
        </w:rPr>
        <w:t xml:space="preserve">Summary of Changes </w:t>
      </w:r>
    </w:p>
    <w:p w14:paraId="6E82D233" w14:textId="77777777" w:rsidR="00CB72FA" w:rsidRPr="00E05526" w:rsidRDefault="00CB72FA" w:rsidP="00CB72FA">
      <w:pPr>
        <w:spacing w:line="276" w:lineRule="auto"/>
        <w:rPr>
          <w:rFonts w:ascii="Calibri" w:hAnsi="Calibri" w:cs="Calibri"/>
          <w:b/>
          <w:bCs/>
        </w:rPr>
      </w:pPr>
    </w:p>
    <w:tbl>
      <w:tblPr>
        <w:tblStyle w:val="TableGrid"/>
        <w:tblW w:w="9354" w:type="dxa"/>
        <w:shd w:val="clear" w:color="auto" w:fill="B8CCE4" w:themeFill="accent1" w:themeFillTint="66"/>
        <w:tblLook w:val="04A0" w:firstRow="1" w:lastRow="0" w:firstColumn="1" w:lastColumn="0" w:noHBand="0" w:noVBand="1"/>
      </w:tblPr>
      <w:tblGrid>
        <w:gridCol w:w="1417"/>
        <w:gridCol w:w="7937"/>
      </w:tblGrid>
      <w:tr w:rsidR="00CB72FA" w:rsidRPr="00E05526" w14:paraId="69686592" w14:textId="77777777" w:rsidTr="206D3AF0">
        <w:trPr>
          <w:trHeight w:val="300"/>
        </w:trPr>
        <w:tc>
          <w:tcPr>
            <w:tcW w:w="1417" w:type="dxa"/>
            <w:tcBorders>
              <w:bottom w:val="single" w:sz="4" w:space="0" w:color="auto"/>
            </w:tcBorders>
            <w:shd w:val="clear" w:color="auto" w:fill="5ABB7D"/>
          </w:tcPr>
          <w:p w14:paraId="2BC6F387" w14:textId="77777777" w:rsidR="00CB72FA" w:rsidRPr="00E05526" w:rsidRDefault="00CB72FA">
            <w:pPr>
              <w:pStyle w:val="NoSpacing"/>
              <w:rPr>
                <w:rFonts w:ascii="Calibri" w:hAnsi="Calibri" w:cs="Calibri"/>
                <w:b/>
                <w:bCs/>
              </w:rPr>
            </w:pPr>
            <w:r w:rsidRPr="00E05526">
              <w:rPr>
                <w:rFonts w:ascii="Calibri" w:hAnsi="Calibri" w:cs="Calibri"/>
                <w:b/>
                <w:bCs/>
              </w:rPr>
              <w:t>Section</w:t>
            </w:r>
          </w:p>
        </w:tc>
        <w:tc>
          <w:tcPr>
            <w:tcW w:w="7937" w:type="dxa"/>
            <w:tcBorders>
              <w:bottom w:val="single" w:sz="4" w:space="0" w:color="auto"/>
            </w:tcBorders>
            <w:shd w:val="clear" w:color="auto" w:fill="5ABB7D"/>
          </w:tcPr>
          <w:p w14:paraId="0A794568" w14:textId="77777777" w:rsidR="00CB72FA" w:rsidRPr="00E05526" w:rsidRDefault="00CB72FA">
            <w:pPr>
              <w:pStyle w:val="NoSpacing"/>
              <w:rPr>
                <w:rFonts w:ascii="Calibri" w:hAnsi="Calibri" w:cs="Calibri"/>
                <w:b/>
                <w:bCs/>
              </w:rPr>
            </w:pPr>
            <w:r w:rsidRPr="00E05526">
              <w:rPr>
                <w:rFonts w:ascii="Calibri" w:hAnsi="Calibri" w:cs="Calibri"/>
                <w:b/>
                <w:bCs/>
              </w:rPr>
              <w:t xml:space="preserve">Change </w:t>
            </w:r>
          </w:p>
        </w:tc>
      </w:tr>
      <w:tr w:rsidR="00CB72FA" w:rsidRPr="00E05526" w14:paraId="5A23DD81" w14:textId="77777777" w:rsidTr="206D3AF0">
        <w:trPr>
          <w:trHeight w:val="300"/>
        </w:trPr>
        <w:tc>
          <w:tcPr>
            <w:tcW w:w="1417" w:type="dxa"/>
            <w:shd w:val="clear" w:color="auto" w:fill="FFFFFF" w:themeFill="background1"/>
          </w:tcPr>
          <w:p w14:paraId="650D741E" w14:textId="07DC80BC" w:rsidR="00CB72FA" w:rsidRPr="00E05526" w:rsidRDefault="07DE06C8" w:rsidP="206D3AF0">
            <w:pPr>
              <w:pStyle w:val="NoSpacing"/>
              <w:jc w:val="center"/>
              <w:rPr>
                <w:rFonts w:ascii="Calibri" w:hAnsi="Calibri" w:cs="Calibri"/>
              </w:rPr>
            </w:pPr>
            <w:r w:rsidRPr="00E05526">
              <w:rPr>
                <w:rFonts w:ascii="Calibri" w:hAnsi="Calibri" w:cs="Calibri"/>
              </w:rPr>
              <w:t>All</w:t>
            </w:r>
          </w:p>
        </w:tc>
        <w:tc>
          <w:tcPr>
            <w:tcW w:w="7937" w:type="dxa"/>
            <w:shd w:val="clear" w:color="auto" w:fill="FFFFFF" w:themeFill="background1"/>
          </w:tcPr>
          <w:p w14:paraId="26A8C424" w14:textId="27B0CC39" w:rsidR="00CB72FA" w:rsidRPr="00E05526" w:rsidRDefault="07DE06C8" w:rsidP="206D3AF0">
            <w:pPr>
              <w:pStyle w:val="NoSpacing"/>
              <w:rPr>
                <w:rFonts w:ascii="Calibri" w:eastAsia="Calibri" w:hAnsi="Calibri" w:cs="Calibri"/>
              </w:rPr>
            </w:pPr>
            <w:r w:rsidRPr="00E05526">
              <w:rPr>
                <w:rFonts w:ascii="Calibri" w:eastAsia="Calibri" w:hAnsi="Calibri" w:cs="Calibri"/>
              </w:rPr>
              <w:t>Incorporated updates reflecting changes to the Section 60 Code of Practice, best practice guidance for public authorities on discharging their functions under the Freedom of Information (Scotland) Act 2002 and Environmental Information (Scotland) Regulations 2004 including the requirement for a named senior officer with responsibility for FOI and regular reporting of FOI performance to SLT and the Board.</w:t>
            </w:r>
          </w:p>
          <w:p w14:paraId="502C9A2F" w14:textId="7D5B842E" w:rsidR="00CB72FA" w:rsidRPr="00E05526" w:rsidRDefault="00CB72FA" w:rsidP="206D3AF0">
            <w:pPr>
              <w:pStyle w:val="NoSpacing"/>
              <w:rPr>
                <w:rFonts w:ascii="Calibri" w:hAnsi="Calibri" w:cs="Calibri"/>
              </w:rPr>
            </w:pPr>
          </w:p>
        </w:tc>
      </w:tr>
    </w:tbl>
    <w:p w14:paraId="246CE303" w14:textId="77777777" w:rsidR="009152F3" w:rsidRPr="00E05526" w:rsidRDefault="009152F3" w:rsidP="003C33C2">
      <w:pPr>
        <w:rPr>
          <w:rFonts w:ascii="Calibri" w:hAnsi="Calibri" w:cs="Calibri"/>
          <w:color w:val="39A56C"/>
          <w:sz w:val="24"/>
          <w:szCs w:val="24"/>
        </w:rPr>
      </w:pPr>
    </w:p>
    <w:p w14:paraId="7C5720B2" w14:textId="77777777" w:rsidR="00986E49" w:rsidRPr="00E05526" w:rsidRDefault="00986E49">
      <w:pPr>
        <w:spacing w:after="200" w:line="276" w:lineRule="auto"/>
        <w:rPr>
          <w:rFonts w:ascii="Calibri" w:eastAsiaTheme="minorEastAsia" w:hAnsi="Calibri" w:cs="Calibri"/>
          <w:sz w:val="24"/>
          <w:szCs w:val="24"/>
        </w:rPr>
      </w:pPr>
      <w:r w:rsidRPr="00E05526">
        <w:rPr>
          <w:rFonts w:ascii="Calibri" w:eastAsiaTheme="minorEastAsia" w:hAnsi="Calibri" w:cs="Calibri"/>
          <w:sz w:val="24"/>
          <w:szCs w:val="24"/>
        </w:rPr>
        <w:br w:type="page"/>
      </w:r>
    </w:p>
    <w:sdt>
      <w:sdtPr>
        <w:rPr>
          <w:rFonts w:asciiTheme="minorHAnsi" w:eastAsiaTheme="minorEastAsia" w:hAnsiTheme="minorHAnsi" w:cstheme="minorBidi"/>
          <w:color w:val="auto"/>
          <w:sz w:val="22"/>
          <w:szCs w:val="22"/>
          <w:lang w:val="en-GB"/>
        </w:rPr>
        <w:id w:val="-474376203"/>
        <w:docPartObj>
          <w:docPartGallery w:val="Table of Contents"/>
          <w:docPartUnique/>
        </w:docPartObj>
      </w:sdtPr>
      <w:sdtEndPr>
        <w:rPr>
          <w:b/>
          <w:bCs/>
          <w:noProof/>
          <w:sz w:val="20"/>
          <w:szCs w:val="20"/>
        </w:rPr>
      </w:sdtEndPr>
      <w:sdtContent>
        <w:p w14:paraId="789CA3D8" w14:textId="7CC3BDD9" w:rsidR="00C3525C" w:rsidRPr="007641E5" w:rsidRDefault="00C3525C" w:rsidP="007641E5">
          <w:pPr>
            <w:pStyle w:val="TOCHeading"/>
            <w:jc w:val="center"/>
            <w:rPr>
              <w:rFonts w:asciiTheme="minorHAnsi" w:hAnsiTheme="minorHAnsi"/>
              <w:b/>
              <w:bCs/>
              <w:color w:val="5ABB7D"/>
              <w:sz w:val="44"/>
              <w:szCs w:val="44"/>
            </w:rPr>
          </w:pPr>
          <w:r w:rsidRPr="007641E5">
            <w:rPr>
              <w:rFonts w:asciiTheme="minorHAnsi" w:hAnsiTheme="minorHAnsi"/>
              <w:b/>
              <w:bCs/>
              <w:color w:val="5ABB7D"/>
              <w:sz w:val="44"/>
              <w:szCs w:val="44"/>
            </w:rPr>
            <w:t>Contents</w:t>
          </w:r>
        </w:p>
        <w:p w14:paraId="2C4680B1" w14:textId="77777777" w:rsidR="00A21797" w:rsidRPr="00461F2F" w:rsidRDefault="00A21797" w:rsidP="00A21797">
          <w:pPr>
            <w:rPr>
              <w:rFonts w:asciiTheme="minorHAnsi" w:hAnsiTheme="minorHAnsi"/>
              <w:lang w:val="en-US"/>
            </w:rPr>
          </w:pPr>
        </w:p>
        <w:p w14:paraId="260E84E5" w14:textId="37237C75" w:rsidR="005C78BF" w:rsidRDefault="00C3525C">
          <w:pPr>
            <w:pStyle w:val="TOC1"/>
            <w:tabs>
              <w:tab w:val="right" w:leader="dot" w:pos="9016"/>
            </w:tabs>
            <w:rPr>
              <w:rFonts w:eastAsiaTheme="minorEastAsia"/>
              <w:noProof/>
              <w:kern w:val="2"/>
              <w:sz w:val="24"/>
              <w:szCs w:val="24"/>
              <w:lang w:eastAsia="en-GB"/>
              <w14:ligatures w14:val="standardContextual"/>
            </w:rPr>
          </w:pPr>
          <w:r w:rsidRPr="00461F2F">
            <w:fldChar w:fldCharType="begin"/>
          </w:r>
          <w:r>
            <w:instrText>TOC \o "1-3" \z \u \h</w:instrText>
          </w:r>
          <w:r w:rsidRPr="00461F2F">
            <w:fldChar w:fldCharType="separate"/>
          </w:r>
          <w:hyperlink w:anchor="_Toc232511605" w:history="1">
            <w:r w:rsidR="005C78BF" w:rsidRPr="009945BD">
              <w:rPr>
                <w:rStyle w:val="Hyperlink"/>
                <w:noProof/>
              </w:rPr>
              <w:t>1.0 Introduction</w:t>
            </w:r>
            <w:r w:rsidR="005C78BF">
              <w:rPr>
                <w:noProof/>
                <w:webHidden/>
              </w:rPr>
              <w:tab/>
            </w:r>
            <w:r w:rsidR="005C78BF">
              <w:rPr>
                <w:noProof/>
                <w:webHidden/>
              </w:rPr>
              <w:fldChar w:fldCharType="begin"/>
            </w:r>
            <w:r w:rsidR="005C78BF">
              <w:rPr>
                <w:noProof/>
                <w:webHidden/>
              </w:rPr>
              <w:instrText xml:space="preserve"> PAGEREF _Toc232511605 \h </w:instrText>
            </w:r>
            <w:r w:rsidR="005C78BF">
              <w:rPr>
                <w:noProof/>
                <w:webHidden/>
              </w:rPr>
            </w:r>
            <w:r w:rsidR="005C78BF">
              <w:rPr>
                <w:noProof/>
                <w:webHidden/>
              </w:rPr>
              <w:fldChar w:fldCharType="separate"/>
            </w:r>
            <w:r w:rsidR="005C78BF">
              <w:rPr>
                <w:noProof/>
                <w:webHidden/>
              </w:rPr>
              <w:t>3</w:t>
            </w:r>
            <w:r w:rsidR="005C78BF">
              <w:rPr>
                <w:noProof/>
                <w:webHidden/>
              </w:rPr>
              <w:fldChar w:fldCharType="end"/>
            </w:r>
          </w:hyperlink>
        </w:p>
        <w:p w14:paraId="160D15EE" w14:textId="797F72FB" w:rsidR="005C78BF" w:rsidRDefault="005C78BF">
          <w:pPr>
            <w:pStyle w:val="TOC1"/>
            <w:tabs>
              <w:tab w:val="right" w:leader="dot" w:pos="9016"/>
            </w:tabs>
            <w:rPr>
              <w:rFonts w:eastAsiaTheme="minorEastAsia"/>
              <w:noProof/>
              <w:kern w:val="2"/>
              <w:sz w:val="24"/>
              <w:szCs w:val="24"/>
              <w:lang w:eastAsia="en-GB"/>
              <w14:ligatures w14:val="standardContextual"/>
            </w:rPr>
          </w:pPr>
          <w:hyperlink w:anchor="_Toc232511606" w:history="1">
            <w:r w:rsidRPr="009945BD">
              <w:rPr>
                <w:rStyle w:val="Hyperlink"/>
                <w:noProof/>
              </w:rPr>
              <w:t>2.0 Scope</w:t>
            </w:r>
            <w:r>
              <w:rPr>
                <w:noProof/>
                <w:webHidden/>
              </w:rPr>
              <w:tab/>
            </w:r>
            <w:r>
              <w:rPr>
                <w:noProof/>
                <w:webHidden/>
              </w:rPr>
              <w:fldChar w:fldCharType="begin"/>
            </w:r>
            <w:r>
              <w:rPr>
                <w:noProof/>
                <w:webHidden/>
              </w:rPr>
              <w:instrText xml:space="preserve"> PAGEREF _Toc232511606 \h </w:instrText>
            </w:r>
            <w:r>
              <w:rPr>
                <w:noProof/>
                <w:webHidden/>
              </w:rPr>
            </w:r>
            <w:r>
              <w:rPr>
                <w:noProof/>
                <w:webHidden/>
              </w:rPr>
              <w:fldChar w:fldCharType="separate"/>
            </w:r>
            <w:r>
              <w:rPr>
                <w:noProof/>
                <w:webHidden/>
              </w:rPr>
              <w:t>3</w:t>
            </w:r>
            <w:r>
              <w:rPr>
                <w:noProof/>
                <w:webHidden/>
              </w:rPr>
              <w:fldChar w:fldCharType="end"/>
            </w:r>
          </w:hyperlink>
        </w:p>
        <w:p w14:paraId="0F0F074B" w14:textId="0AB96AB2" w:rsidR="005C78BF" w:rsidRDefault="005C78BF">
          <w:pPr>
            <w:pStyle w:val="TOC1"/>
            <w:tabs>
              <w:tab w:val="right" w:leader="dot" w:pos="9016"/>
            </w:tabs>
            <w:rPr>
              <w:rFonts w:eastAsiaTheme="minorEastAsia"/>
              <w:noProof/>
              <w:kern w:val="2"/>
              <w:sz w:val="24"/>
              <w:szCs w:val="24"/>
              <w:lang w:eastAsia="en-GB"/>
              <w14:ligatures w14:val="standardContextual"/>
            </w:rPr>
          </w:pPr>
          <w:hyperlink w:anchor="_Toc232511607" w:history="1">
            <w:r w:rsidRPr="009945BD">
              <w:rPr>
                <w:rStyle w:val="Hyperlink"/>
                <w:noProof/>
              </w:rPr>
              <w:t>3.0 Background</w:t>
            </w:r>
            <w:r>
              <w:rPr>
                <w:noProof/>
                <w:webHidden/>
              </w:rPr>
              <w:tab/>
            </w:r>
            <w:r>
              <w:rPr>
                <w:noProof/>
                <w:webHidden/>
              </w:rPr>
              <w:fldChar w:fldCharType="begin"/>
            </w:r>
            <w:r>
              <w:rPr>
                <w:noProof/>
                <w:webHidden/>
              </w:rPr>
              <w:instrText xml:space="preserve"> PAGEREF _Toc232511607 \h </w:instrText>
            </w:r>
            <w:r>
              <w:rPr>
                <w:noProof/>
                <w:webHidden/>
              </w:rPr>
            </w:r>
            <w:r>
              <w:rPr>
                <w:noProof/>
                <w:webHidden/>
              </w:rPr>
              <w:fldChar w:fldCharType="separate"/>
            </w:r>
            <w:r>
              <w:rPr>
                <w:noProof/>
                <w:webHidden/>
              </w:rPr>
              <w:t>3</w:t>
            </w:r>
            <w:r>
              <w:rPr>
                <w:noProof/>
                <w:webHidden/>
              </w:rPr>
              <w:fldChar w:fldCharType="end"/>
            </w:r>
          </w:hyperlink>
        </w:p>
        <w:p w14:paraId="4E979070" w14:textId="38648EFF"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08" w:history="1">
            <w:r w:rsidRPr="009945BD">
              <w:rPr>
                <w:rStyle w:val="Hyperlink"/>
                <w:noProof/>
              </w:rPr>
              <w:t>3.1 Why is Ark subject to FOI and EIR?</w:t>
            </w:r>
            <w:r>
              <w:rPr>
                <w:noProof/>
                <w:webHidden/>
              </w:rPr>
              <w:tab/>
            </w:r>
            <w:r>
              <w:rPr>
                <w:noProof/>
                <w:webHidden/>
              </w:rPr>
              <w:fldChar w:fldCharType="begin"/>
            </w:r>
            <w:r>
              <w:rPr>
                <w:noProof/>
                <w:webHidden/>
              </w:rPr>
              <w:instrText xml:space="preserve"> PAGEREF _Toc232511608 \h </w:instrText>
            </w:r>
            <w:r>
              <w:rPr>
                <w:noProof/>
                <w:webHidden/>
              </w:rPr>
            </w:r>
            <w:r>
              <w:rPr>
                <w:noProof/>
                <w:webHidden/>
              </w:rPr>
              <w:fldChar w:fldCharType="separate"/>
            </w:r>
            <w:r>
              <w:rPr>
                <w:noProof/>
                <w:webHidden/>
              </w:rPr>
              <w:t>3</w:t>
            </w:r>
            <w:r>
              <w:rPr>
                <w:noProof/>
                <w:webHidden/>
              </w:rPr>
              <w:fldChar w:fldCharType="end"/>
            </w:r>
          </w:hyperlink>
        </w:p>
        <w:p w14:paraId="278D061F" w14:textId="068D8B3B"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09" w:history="1">
            <w:r w:rsidRPr="009945BD">
              <w:rPr>
                <w:rStyle w:val="Hyperlink"/>
                <w:rFonts w:ascii="Calibri" w:hAnsi="Calibri" w:cs="Calibri"/>
                <w:noProof/>
              </w:rPr>
              <w:t>3.2 What is subject to FOI and EIR?</w:t>
            </w:r>
            <w:r>
              <w:rPr>
                <w:noProof/>
                <w:webHidden/>
              </w:rPr>
              <w:tab/>
            </w:r>
            <w:r>
              <w:rPr>
                <w:noProof/>
                <w:webHidden/>
              </w:rPr>
              <w:fldChar w:fldCharType="begin"/>
            </w:r>
            <w:r>
              <w:rPr>
                <w:noProof/>
                <w:webHidden/>
              </w:rPr>
              <w:instrText xml:space="preserve"> PAGEREF _Toc232511609 \h </w:instrText>
            </w:r>
            <w:r>
              <w:rPr>
                <w:noProof/>
                <w:webHidden/>
              </w:rPr>
            </w:r>
            <w:r>
              <w:rPr>
                <w:noProof/>
                <w:webHidden/>
              </w:rPr>
              <w:fldChar w:fldCharType="separate"/>
            </w:r>
            <w:r>
              <w:rPr>
                <w:noProof/>
                <w:webHidden/>
              </w:rPr>
              <w:t>3</w:t>
            </w:r>
            <w:r>
              <w:rPr>
                <w:noProof/>
                <w:webHidden/>
              </w:rPr>
              <w:fldChar w:fldCharType="end"/>
            </w:r>
          </w:hyperlink>
        </w:p>
        <w:p w14:paraId="6830A4EE" w14:textId="7C5FF6E9"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10" w:history="1">
            <w:r w:rsidRPr="009945BD">
              <w:rPr>
                <w:rStyle w:val="Hyperlink"/>
                <w:rFonts w:cstheme="minorHAnsi"/>
                <w:noProof/>
              </w:rPr>
              <w:t>3.3 What is the Difference between FOI and EIR?</w:t>
            </w:r>
            <w:r>
              <w:rPr>
                <w:noProof/>
                <w:webHidden/>
              </w:rPr>
              <w:tab/>
            </w:r>
            <w:r>
              <w:rPr>
                <w:noProof/>
                <w:webHidden/>
              </w:rPr>
              <w:fldChar w:fldCharType="begin"/>
            </w:r>
            <w:r>
              <w:rPr>
                <w:noProof/>
                <w:webHidden/>
              </w:rPr>
              <w:instrText xml:space="preserve"> PAGEREF _Toc232511610 \h </w:instrText>
            </w:r>
            <w:r>
              <w:rPr>
                <w:noProof/>
                <w:webHidden/>
              </w:rPr>
            </w:r>
            <w:r>
              <w:rPr>
                <w:noProof/>
                <w:webHidden/>
              </w:rPr>
              <w:fldChar w:fldCharType="separate"/>
            </w:r>
            <w:r>
              <w:rPr>
                <w:noProof/>
                <w:webHidden/>
              </w:rPr>
              <w:t>4</w:t>
            </w:r>
            <w:r>
              <w:rPr>
                <w:noProof/>
                <w:webHidden/>
              </w:rPr>
              <w:fldChar w:fldCharType="end"/>
            </w:r>
          </w:hyperlink>
        </w:p>
        <w:p w14:paraId="2D343E37" w14:textId="21E0033D" w:rsidR="005C78BF" w:rsidRDefault="005C78BF">
          <w:pPr>
            <w:pStyle w:val="TOC1"/>
            <w:tabs>
              <w:tab w:val="right" w:leader="dot" w:pos="9016"/>
            </w:tabs>
            <w:rPr>
              <w:rFonts w:eastAsiaTheme="minorEastAsia"/>
              <w:noProof/>
              <w:kern w:val="2"/>
              <w:sz w:val="24"/>
              <w:szCs w:val="24"/>
              <w:lang w:eastAsia="en-GB"/>
              <w14:ligatures w14:val="standardContextual"/>
            </w:rPr>
          </w:pPr>
          <w:hyperlink w:anchor="_Toc232511611" w:history="1">
            <w:r w:rsidRPr="009945BD">
              <w:rPr>
                <w:rStyle w:val="Hyperlink"/>
                <w:noProof/>
              </w:rPr>
              <w:t>4.0 Legal Duties</w:t>
            </w:r>
            <w:r>
              <w:rPr>
                <w:noProof/>
                <w:webHidden/>
              </w:rPr>
              <w:tab/>
            </w:r>
            <w:r>
              <w:rPr>
                <w:noProof/>
                <w:webHidden/>
              </w:rPr>
              <w:fldChar w:fldCharType="begin"/>
            </w:r>
            <w:r>
              <w:rPr>
                <w:noProof/>
                <w:webHidden/>
              </w:rPr>
              <w:instrText xml:space="preserve"> PAGEREF _Toc232511611 \h </w:instrText>
            </w:r>
            <w:r>
              <w:rPr>
                <w:noProof/>
                <w:webHidden/>
              </w:rPr>
            </w:r>
            <w:r>
              <w:rPr>
                <w:noProof/>
                <w:webHidden/>
              </w:rPr>
              <w:fldChar w:fldCharType="separate"/>
            </w:r>
            <w:r>
              <w:rPr>
                <w:noProof/>
                <w:webHidden/>
              </w:rPr>
              <w:t>4</w:t>
            </w:r>
            <w:r>
              <w:rPr>
                <w:noProof/>
                <w:webHidden/>
              </w:rPr>
              <w:fldChar w:fldCharType="end"/>
            </w:r>
          </w:hyperlink>
        </w:p>
        <w:p w14:paraId="48439235" w14:textId="684E526D"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12" w:history="1">
            <w:r w:rsidRPr="009945BD">
              <w:rPr>
                <w:rStyle w:val="Hyperlink"/>
                <w:noProof/>
              </w:rPr>
              <w:t>4.1 Responding to Information Requests</w:t>
            </w:r>
            <w:r>
              <w:rPr>
                <w:noProof/>
                <w:webHidden/>
              </w:rPr>
              <w:tab/>
            </w:r>
            <w:r>
              <w:rPr>
                <w:noProof/>
                <w:webHidden/>
              </w:rPr>
              <w:fldChar w:fldCharType="begin"/>
            </w:r>
            <w:r>
              <w:rPr>
                <w:noProof/>
                <w:webHidden/>
              </w:rPr>
              <w:instrText xml:space="preserve"> PAGEREF _Toc232511612 \h </w:instrText>
            </w:r>
            <w:r>
              <w:rPr>
                <w:noProof/>
                <w:webHidden/>
              </w:rPr>
            </w:r>
            <w:r>
              <w:rPr>
                <w:noProof/>
                <w:webHidden/>
              </w:rPr>
              <w:fldChar w:fldCharType="separate"/>
            </w:r>
            <w:r>
              <w:rPr>
                <w:noProof/>
                <w:webHidden/>
              </w:rPr>
              <w:t>4</w:t>
            </w:r>
            <w:r>
              <w:rPr>
                <w:noProof/>
                <w:webHidden/>
              </w:rPr>
              <w:fldChar w:fldCharType="end"/>
            </w:r>
          </w:hyperlink>
        </w:p>
        <w:p w14:paraId="634CC701" w14:textId="352C30A3"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13" w:history="1">
            <w:r w:rsidRPr="009945BD">
              <w:rPr>
                <w:rStyle w:val="Hyperlink"/>
                <w:noProof/>
              </w:rPr>
              <w:t>4.2 Responding to Requests for Review</w:t>
            </w:r>
            <w:r>
              <w:rPr>
                <w:noProof/>
                <w:webHidden/>
              </w:rPr>
              <w:tab/>
            </w:r>
            <w:r>
              <w:rPr>
                <w:noProof/>
                <w:webHidden/>
              </w:rPr>
              <w:fldChar w:fldCharType="begin"/>
            </w:r>
            <w:r>
              <w:rPr>
                <w:noProof/>
                <w:webHidden/>
              </w:rPr>
              <w:instrText xml:space="preserve"> PAGEREF _Toc232511613 \h </w:instrText>
            </w:r>
            <w:r>
              <w:rPr>
                <w:noProof/>
                <w:webHidden/>
              </w:rPr>
            </w:r>
            <w:r>
              <w:rPr>
                <w:noProof/>
                <w:webHidden/>
              </w:rPr>
              <w:fldChar w:fldCharType="separate"/>
            </w:r>
            <w:r>
              <w:rPr>
                <w:noProof/>
                <w:webHidden/>
              </w:rPr>
              <w:t>5</w:t>
            </w:r>
            <w:r>
              <w:rPr>
                <w:noProof/>
                <w:webHidden/>
              </w:rPr>
              <w:fldChar w:fldCharType="end"/>
            </w:r>
          </w:hyperlink>
        </w:p>
        <w:p w14:paraId="137B63B5" w14:textId="2EA18D21"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14" w:history="1">
            <w:r w:rsidRPr="009945BD">
              <w:rPr>
                <w:rStyle w:val="Hyperlink"/>
                <w:noProof/>
              </w:rPr>
              <w:t>4.3 Provision of Advice and Assistance to Individuals</w:t>
            </w:r>
            <w:r>
              <w:rPr>
                <w:noProof/>
                <w:webHidden/>
              </w:rPr>
              <w:tab/>
            </w:r>
            <w:r>
              <w:rPr>
                <w:noProof/>
                <w:webHidden/>
              </w:rPr>
              <w:fldChar w:fldCharType="begin"/>
            </w:r>
            <w:r>
              <w:rPr>
                <w:noProof/>
                <w:webHidden/>
              </w:rPr>
              <w:instrText xml:space="preserve"> PAGEREF _Toc232511614 \h </w:instrText>
            </w:r>
            <w:r>
              <w:rPr>
                <w:noProof/>
                <w:webHidden/>
              </w:rPr>
            </w:r>
            <w:r>
              <w:rPr>
                <w:noProof/>
                <w:webHidden/>
              </w:rPr>
              <w:fldChar w:fldCharType="separate"/>
            </w:r>
            <w:r>
              <w:rPr>
                <w:noProof/>
                <w:webHidden/>
              </w:rPr>
              <w:t>6</w:t>
            </w:r>
            <w:r>
              <w:rPr>
                <w:noProof/>
                <w:webHidden/>
              </w:rPr>
              <w:fldChar w:fldCharType="end"/>
            </w:r>
          </w:hyperlink>
        </w:p>
        <w:p w14:paraId="7FACD145" w14:textId="2A5CC330"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15" w:history="1">
            <w:r w:rsidRPr="009945BD">
              <w:rPr>
                <w:rStyle w:val="Hyperlink"/>
                <w:noProof/>
              </w:rPr>
              <w:t>4.4 Publication of Information</w:t>
            </w:r>
            <w:r>
              <w:rPr>
                <w:noProof/>
                <w:webHidden/>
              </w:rPr>
              <w:tab/>
            </w:r>
            <w:r>
              <w:rPr>
                <w:noProof/>
                <w:webHidden/>
              </w:rPr>
              <w:fldChar w:fldCharType="begin"/>
            </w:r>
            <w:r>
              <w:rPr>
                <w:noProof/>
                <w:webHidden/>
              </w:rPr>
              <w:instrText xml:space="preserve"> PAGEREF _Toc232511615 \h </w:instrText>
            </w:r>
            <w:r>
              <w:rPr>
                <w:noProof/>
                <w:webHidden/>
              </w:rPr>
            </w:r>
            <w:r>
              <w:rPr>
                <w:noProof/>
                <w:webHidden/>
              </w:rPr>
              <w:fldChar w:fldCharType="separate"/>
            </w:r>
            <w:r>
              <w:rPr>
                <w:noProof/>
                <w:webHidden/>
              </w:rPr>
              <w:t>6</w:t>
            </w:r>
            <w:r>
              <w:rPr>
                <w:noProof/>
                <w:webHidden/>
              </w:rPr>
              <w:fldChar w:fldCharType="end"/>
            </w:r>
          </w:hyperlink>
        </w:p>
        <w:p w14:paraId="23E53EF3" w14:textId="25691F81"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16" w:history="1">
            <w:r w:rsidRPr="009945BD">
              <w:rPr>
                <w:rStyle w:val="Hyperlink"/>
                <w:noProof/>
              </w:rPr>
              <w:t>4.5 Data protection</w:t>
            </w:r>
            <w:r>
              <w:rPr>
                <w:noProof/>
                <w:webHidden/>
              </w:rPr>
              <w:tab/>
            </w:r>
            <w:r>
              <w:rPr>
                <w:noProof/>
                <w:webHidden/>
              </w:rPr>
              <w:fldChar w:fldCharType="begin"/>
            </w:r>
            <w:r>
              <w:rPr>
                <w:noProof/>
                <w:webHidden/>
              </w:rPr>
              <w:instrText xml:space="preserve"> PAGEREF _Toc232511616 \h </w:instrText>
            </w:r>
            <w:r>
              <w:rPr>
                <w:noProof/>
                <w:webHidden/>
              </w:rPr>
            </w:r>
            <w:r>
              <w:rPr>
                <w:noProof/>
                <w:webHidden/>
              </w:rPr>
              <w:fldChar w:fldCharType="separate"/>
            </w:r>
            <w:r>
              <w:rPr>
                <w:noProof/>
                <w:webHidden/>
              </w:rPr>
              <w:t>6</w:t>
            </w:r>
            <w:r>
              <w:rPr>
                <w:noProof/>
                <w:webHidden/>
              </w:rPr>
              <w:fldChar w:fldCharType="end"/>
            </w:r>
          </w:hyperlink>
        </w:p>
        <w:p w14:paraId="2CACC5EC" w14:textId="551F45D8" w:rsidR="005C78BF" w:rsidRDefault="005C78BF">
          <w:pPr>
            <w:pStyle w:val="TOC1"/>
            <w:tabs>
              <w:tab w:val="right" w:leader="dot" w:pos="9016"/>
            </w:tabs>
            <w:rPr>
              <w:rFonts w:eastAsiaTheme="minorEastAsia"/>
              <w:noProof/>
              <w:kern w:val="2"/>
              <w:sz w:val="24"/>
              <w:szCs w:val="24"/>
              <w:lang w:eastAsia="en-GB"/>
              <w14:ligatures w14:val="standardContextual"/>
            </w:rPr>
          </w:pPr>
          <w:hyperlink w:anchor="_Toc232511617" w:history="1">
            <w:r w:rsidRPr="009945BD">
              <w:rPr>
                <w:rStyle w:val="Hyperlink"/>
                <w:noProof/>
              </w:rPr>
              <w:t>5.0 Related Policies, Procedures &amp; Documentation</w:t>
            </w:r>
            <w:r>
              <w:rPr>
                <w:noProof/>
                <w:webHidden/>
              </w:rPr>
              <w:tab/>
            </w:r>
            <w:r>
              <w:rPr>
                <w:noProof/>
                <w:webHidden/>
              </w:rPr>
              <w:fldChar w:fldCharType="begin"/>
            </w:r>
            <w:r>
              <w:rPr>
                <w:noProof/>
                <w:webHidden/>
              </w:rPr>
              <w:instrText xml:space="preserve"> PAGEREF _Toc232511617 \h </w:instrText>
            </w:r>
            <w:r>
              <w:rPr>
                <w:noProof/>
                <w:webHidden/>
              </w:rPr>
            </w:r>
            <w:r>
              <w:rPr>
                <w:noProof/>
                <w:webHidden/>
              </w:rPr>
              <w:fldChar w:fldCharType="separate"/>
            </w:r>
            <w:r>
              <w:rPr>
                <w:noProof/>
                <w:webHidden/>
              </w:rPr>
              <w:t>7</w:t>
            </w:r>
            <w:r>
              <w:rPr>
                <w:noProof/>
                <w:webHidden/>
              </w:rPr>
              <w:fldChar w:fldCharType="end"/>
            </w:r>
          </w:hyperlink>
        </w:p>
        <w:p w14:paraId="7B31B9CF" w14:textId="176B2C57" w:rsidR="005C78BF" w:rsidRDefault="005C78BF">
          <w:pPr>
            <w:pStyle w:val="TOC1"/>
            <w:tabs>
              <w:tab w:val="right" w:leader="dot" w:pos="9016"/>
            </w:tabs>
            <w:rPr>
              <w:rFonts w:eastAsiaTheme="minorEastAsia"/>
              <w:noProof/>
              <w:kern w:val="2"/>
              <w:sz w:val="24"/>
              <w:szCs w:val="24"/>
              <w:lang w:eastAsia="en-GB"/>
              <w14:ligatures w14:val="standardContextual"/>
            </w:rPr>
          </w:pPr>
          <w:hyperlink w:anchor="_Toc232511618" w:history="1">
            <w:r w:rsidRPr="009945BD">
              <w:rPr>
                <w:rStyle w:val="Hyperlink"/>
                <w:noProof/>
              </w:rPr>
              <w:t>6.0 Training &amp; Monitoring requirements</w:t>
            </w:r>
            <w:r>
              <w:rPr>
                <w:noProof/>
                <w:webHidden/>
              </w:rPr>
              <w:tab/>
            </w:r>
            <w:r>
              <w:rPr>
                <w:noProof/>
                <w:webHidden/>
              </w:rPr>
              <w:fldChar w:fldCharType="begin"/>
            </w:r>
            <w:r>
              <w:rPr>
                <w:noProof/>
                <w:webHidden/>
              </w:rPr>
              <w:instrText xml:space="preserve"> PAGEREF _Toc232511618 \h </w:instrText>
            </w:r>
            <w:r>
              <w:rPr>
                <w:noProof/>
                <w:webHidden/>
              </w:rPr>
            </w:r>
            <w:r>
              <w:rPr>
                <w:noProof/>
                <w:webHidden/>
              </w:rPr>
              <w:fldChar w:fldCharType="separate"/>
            </w:r>
            <w:r>
              <w:rPr>
                <w:noProof/>
                <w:webHidden/>
              </w:rPr>
              <w:t>7</w:t>
            </w:r>
            <w:r>
              <w:rPr>
                <w:noProof/>
                <w:webHidden/>
              </w:rPr>
              <w:fldChar w:fldCharType="end"/>
            </w:r>
          </w:hyperlink>
        </w:p>
        <w:p w14:paraId="3DB23A8D" w14:textId="1CD6E3C5"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19" w:history="1">
            <w:r w:rsidRPr="009945BD">
              <w:rPr>
                <w:rStyle w:val="Hyperlink"/>
                <w:noProof/>
              </w:rPr>
              <w:t>6.1 Training</w:t>
            </w:r>
            <w:r>
              <w:rPr>
                <w:noProof/>
                <w:webHidden/>
              </w:rPr>
              <w:tab/>
            </w:r>
            <w:r>
              <w:rPr>
                <w:noProof/>
                <w:webHidden/>
              </w:rPr>
              <w:fldChar w:fldCharType="begin"/>
            </w:r>
            <w:r>
              <w:rPr>
                <w:noProof/>
                <w:webHidden/>
              </w:rPr>
              <w:instrText xml:space="preserve"> PAGEREF _Toc232511619 \h </w:instrText>
            </w:r>
            <w:r>
              <w:rPr>
                <w:noProof/>
                <w:webHidden/>
              </w:rPr>
            </w:r>
            <w:r>
              <w:rPr>
                <w:noProof/>
                <w:webHidden/>
              </w:rPr>
              <w:fldChar w:fldCharType="separate"/>
            </w:r>
            <w:r>
              <w:rPr>
                <w:noProof/>
                <w:webHidden/>
              </w:rPr>
              <w:t>7</w:t>
            </w:r>
            <w:r>
              <w:rPr>
                <w:noProof/>
                <w:webHidden/>
              </w:rPr>
              <w:fldChar w:fldCharType="end"/>
            </w:r>
          </w:hyperlink>
        </w:p>
        <w:p w14:paraId="797D12E7" w14:textId="6494EE64" w:rsidR="005C78BF" w:rsidRDefault="005C78BF">
          <w:pPr>
            <w:pStyle w:val="TOC2"/>
            <w:tabs>
              <w:tab w:val="right" w:leader="dot" w:pos="9016"/>
            </w:tabs>
            <w:rPr>
              <w:rFonts w:eastAsiaTheme="minorEastAsia"/>
              <w:noProof/>
              <w:kern w:val="2"/>
              <w:sz w:val="24"/>
              <w:szCs w:val="24"/>
              <w:lang w:eastAsia="en-GB"/>
              <w14:ligatures w14:val="standardContextual"/>
            </w:rPr>
          </w:pPr>
          <w:hyperlink w:anchor="_Toc232511620" w:history="1">
            <w:r w:rsidRPr="009945BD">
              <w:rPr>
                <w:rStyle w:val="Hyperlink"/>
                <w:noProof/>
              </w:rPr>
              <w:t>6.2 Monitoring</w:t>
            </w:r>
            <w:r>
              <w:rPr>
                <w:noProof/>
                <w:webHidden/>
              </w:rPr>
              <w:tab/>
            </w:r>
            <w:r>
              <w:rPr>
                <w:noProof/>
                <w:webHidden/>
              </w:rPr>
              <w:fldChar w:fldCharType="begin"/>
            </w:r>
            <w:r>
              <w:rPr>
                <w:noProof/>
                <w:webHidden/>
              </w:rPr>
              <w:instrText xml:space="preserve"> PAGEREF _Toc232511620 \h </w:instrText>
            </w:r>
            <w:r>
              <w:rPr>
                <w:noProof/>
                <w:webHidden/>
              </w:rPr>
            </w:r>
            <w:r>
              <w:rPr>
                <w:noProof/>
                <w:webHidden/>
              </w:rPr>
              <w:fldChar w:fldCharType="separate"/>
            </w:r>
            <w:r>
              <w:rPr>
                <w:noProof/>
                <w:webHidden/>
              </w:rPr>
              <w:t>7</w:t>
            </w:r>
            <w:r>
              <w:rPr>
                <w:noProof/>
                <w:webHidden/>
              </w:rPr>
              <w:fldChar w:fldCharType="end"/>
            </w:r>
          </w:hyperlink>
        </w:p>
        <w:p w14:paraId="4E4B2665" w14:textId="17EBB904" w:rsidR="005C78BF" w:rsidRDefault="005C78BF">
          <w:pPr>
            <w:pStyle w:val="TOC1"/>
            <w:tabs>
              <w:tab w:val="right" w:leader="dot" w:pos="9016"/>
            </w:tabs>
            <w:rPr>
              <w:rFonts w:eastAsiaTheme="minorEastAsia"/>
              <w:noProof/>
              <w:kern w:val="2"/>
              <w:sz w:val="24"/>
              <w:szCs w:val="24"/>
              <w:lang w:eastAsia="en-GB"/>
              <w14:ligatures w14:val="standardContextual"/>
            </w:rPr>
          </w:pPr>
          <w:hyperlink w:anchor="_Toc232511621" w:history="1">
            <w:r w:rsidRPr="009945BD">
              <w:rPr>
                <w:rStyle w:val="Hyperlink"/>
                <w:noProof/>
              </w:rPr>
              <w:t>Appendix 1 - Charges</w:t>
            </w:r>
            <w:r>
              <w:rPr>
                <w:noProof/>
                <w:webHidden/>
              </w:rPr>
              <w:tab/>
            </w:r>
            <w:r>
              <w:rPr>
                <w:noProof/>
                <w:webHidden/>
              </w:rPr>
              <w:fldChar w:fldCharType="begin"/>
            </w:r>
            <w:r>
              <w:rPr>
                <w:noProof/>
                <w:webHidden/>
              </w:rPr>
              <w:instrText xml:space="preserve"> PAGEREF _Toc232511621 \h </w:instrText>
            </w:r>
            <w:r>
              <w:rPr>
                <w:noProof/>
                <w:webHidden/>
              </w:rPr>
            </w:r>
            <w:r>
              <w:rPr>
                <w:noProof/>
                <w:webHidden/>
              </w:rPr>
              <w:fldChar w:fldCharType="separate"/>
            </w:r>
            <w:r>
              <w:rPr>
                <w:noProof/>
                <w:webHidden/>
              </w:rPr>
              <w:t>9</w:t>
            </w:r>
            <w:r>
              <w:rPr>
                <w:noProof/>
                <w:webHidden/>
              </w:rPr>
              <w:fldChar w:fldCharType="end"/>
            </w:r>
          </w:hyperlink>
        </w:p>
        <w:p w14:paraId="37D2FE0D" w14:textId="340CE1E9" w:rsidR="00C3525C" w:rsidRPr="00461F2F" w:rsidRDefault="00C3525C" w:rsidP="00C3525C">
          <w:pPr>
            <w:jc w:val="both"/>
            <w:rPr>
              <w:rFonts w:asciiTheme="minorHAnsi" w:hAnsiTheme="minorHAnsi"/>
            </w:rPr>
          </w:pPr>
          <w:r w:rsidRPr="00461F2F">
            <w:rPr>
              <w:rFonts w:asciiTheme="minorHAnsi" w:hAnsiTheme="minorHAnsi"/>
              <w:b/>
              <w:bCs/>
              <w:noProof/>
            </w:rPr>
            <w:fldChar w:fldCharType="end"/>
          </w:r>
        </w:p>
      </w:sdtContent>
    </w:sdt>
    <w:p w14:paraId="3468FC89" w14:textId="77777777" w:rsidR="00C3525C" w:rsidRPr="00461F2F" w:rsidRDefault="00C3525C" w:rsidP="00165185">
      <w:pPr>
        <w:pStyle w:val="NoSpacing"/>
        <w:rPr>
          <w:b/>
          <w:sz w:val="28"/>
          <w:szCs w:val="28"/>
        </w:rPr>
      </w:pPr>
    </w:p>
    <w:p w14:paraId="3AACED03" w14:textId="77777777" w:rsidR="0091724D" w:rsidRPr="00461F2F" w:rsidRDefault="0091724D">
      <w:pPr>
        <w:spacing w:after="200" w:line="276" w:lineRule="auto"/>
        <w:rPr>
          <w:rFonts w:asciiTheme="minorHAnsi" w:eastAsiaTheme="minorHAnsi" w:hAnsiTheme="minorHAnsi" w:cstheme="minorBidi"/>
          <w:b/>
          <w:sz w:val="28"/>
          <w:szCs w:val="28"/>
        </w:rPr>
      </w:pPr>
      <w:r w:rsidRPr="00461F2F">
        <w:rPr>
          <w:rFonts w:asciiTheme="minorHAnsi" w:hAnsiTheme="minorHAnsi"/>
          <w:b/>
          <w:sz w:val="28"/>
          <w:szCs w:val="28"/>
        </w:rPr>
        <w:br w:type="page"/>
      </w:r>
    </w:p>
    <w:p w14:paraId="170D4C62" w14:textId="77777777" w:rsidR="00C3525C" w:rsidRPr="007641E5" w:rsidRDefault="00C3525C" w:rsidP="206D3AF0">
      <w:pPr>
        <w:keepNext/>
        <w:keepLines/>
        <w:spacing w:before="240" w:line="259" w:lineRule="auto"/>
        <w:jc w:val="both"/>
        <w:outlineLvl w:val="0"/>
        <w:rPr>
          <w:rFonts w:asciiTheme="minorHAnsi" w:hAnsiTheme="minorHAnsi"/>
          <w:color w:val="5ABB7D"/>
          <w:sz w:val="32"/>
          <w:szCs w:val="32"/>
        </w:rPr>
      </w:pPr>
      <w:bookmarkStart w:id="0" w:name="_Toc232511605"/>
      <w:r w:rsidRPr="206D3AF0">
        <w:rPr>
          <w:rFonts w:asciiTheme="minorHAnsi" w:hAnsiTheme="minorHAnsi"/>
          <w:color w:val="5ABB7D"/>
          <w:sz w:val="32"/>
          <w:szCs w:val="32"/>
        </w:rPr>
        <w:t xml:space="preserve">1.0 </w:t>
      </w:r>
      <w:r w:rsidR="00243831" w:rsidRPr="206D3AF0">
        <w:rPr>
          <w:rFonts w:asciiTheme="minorHAnsi" w:hAnsiTheme="minorHAnsi"/>
          <w:color w:val="5ABB7D"/>
          <w:sz w:val="32"/>
          <w:szCs w:val="32"/>
        </w:rPr>
        <w:t>Introduction</w:t>
      </w:r>
      <w:bookmarkEnd w:id="0"/>
    </w:p>
    <w:p w14:paraId="58E30303" w14:textId="77777777" w:rsidR="007641E5" w:rsidRDefault="007641E5" w:rsidP="007641E5">
      <w:pPr>
        <w:pStyle w:val="NoSpacing"/>
      </w:pPr>
      <w:bookmarkStart w:id="1" w:name="_Toc518543431"/>
    </w:p>
    <w:p w14:paraId="3A5E0905" w14:textId="77777777" w:rsidR="002C77F3" w:rsidRDefault="002C77F3" w:rsidP="00FA0726">
      <w:pPr>
        <w:pStyle w:val="NoSpacing"/>
        <w:spacing w:line="276" w:lineRule="auto"/>
        <w:rPr>
          <w:sz w:val="24"/>
          <w:szCs w:val="24"/>
        </w:rPr>
      </w:pPr>
      <w:r w:rsidRPr="002C77F3">
        <w:rPr>
          <w:sz w:val="24"/>
          <w:szCs w:val="24"/>
        </w:rPr>
        <w:t xml:space="preserve">Ark Housing Association Ltd (‘Ark’) is committed to ensuring that it meets the requirements of the Freedom of Information (Scotland) Act 2002 (‘FOISA’) and the Environmental Information (Scotland) Regulations 2004 (‘EIR’). </w:t>
      </w:r>
    </w:p>
    <w:p w14:paraId="6A1032AB" w14:textId="77777777" w:rsidR="002C77F3" w:rsidRDefault="002C77F3" w:rsidP="00FA0726">
      <w:pPr>
        <w:pStyle w:val="NoSpacing"/>
        <w:spacing w:line="276" w:lineRule="auto"/>
        <w:rPr>
          <w:sz w:val="24"/>
          <w:szCs w:val="24"/>
        </w:rPr>
      </w:pPr>
    </w:p>
    <w:p w14:paraId="3B26FEFC" w14:textId="77777777" w:rsidR="002C77F3" w:rsidRDefault="002C77F3" w:rsidP="00FA0726">
      <w:pPr>
        <w:pStyle w:val="NoSpacing"/>
        <w:spacing w:line="276" w:lineRule="auto"/>
        <w:rPr>
          <w:sz w:val="24"/>
          <w:szCs w:val="24"/>
        </w:rPr>
      </w:pPr>
      <w:r w:rsidRPr="002C77F3">
        <w:rPr>
          <w:sz w:val="24"/>
          <w:szCs w:val="24"/>
        </w:rPr>
        <w:t xml:space="preserve">The purpose of this procedure is to: </w:t>
      </w:r>
    </w:p>
    <w:p w14:paraId="3A553CA4" w14:textId="77777777" w:rsidR="002C77F3" w:rsidRDefault="002C77F3" w:rsidP="00FA0726">
      <w:pPr>
        <w:pStyle w:val="NoSpacing"/>
        <w:spacing w:line="276" w:lineRule="auto"/>
        <w:rPr>
          <w:sz w:val="24"/>
          <w:szCs w:val="24"/>
        </w:rPr>
      </w:pPr>
    </w:p>
    <w:p w14:paraId="0397557F" w14:textId="780BCD3A" w:rsidR="002C77F3" w:rsidRDefault="002C77F3" w:rsidP="206D3AF0">
      <w:pPr>
        <w:pStyle w:val="NoSpacing"/>
        <w:numPr>
          <w:ilvl w:val="0"/>
          <w:numId w:val="1"/>
        </w:numPr>
        <w:spacing w:line="276" w:lineRule="auto"/>
        <w:rPr>
          <w:sz w:val="24"/>
          <w:szCs w:val="24"/>
        </w:rPr>
      </w:pPr>
      <w:r w:rsidRPr="206D3AF0">
        <w:rPr>
          <w:sz w:val="24"/>
          <w:szCs w:val="24"/>
        </w:rPr>
        <w:t xml:space="preserve">Provide a general understanding of FOISA and EIR; and </w:t>
      </w:r>
    </w:p>
    <w:p w14:paraId="2198895D" w14:textId="5513EDDB" w:rsidR="002C77F3" w:rsidRDefault="002C77F3" w:rsidP="206D3AF0">
      <w:pPr>
        <w:pStyle w:val="NoSpacing"/>
        <w:numPr>
          <w:ilvl w:val="0"/>
          <w:numId w:val="1"/>
        </w:numPr>
        <w:spacing w:line="276" w:lineRule="auto"/>
        <w:rPr>
          <w:sz w:val="24"/>
          <w:szCs w:val="24"/>
        </w:rPr>
      </w:pPr>
      <w:r w:rsidRPr="206D3AF0">
        <w:rPr>
          <w:sz w:val="24"/>
          <w:szCs w:val="24"/>
        </w:rPr>
        <w:t xml:space="preserve">Outline where responsibility lies for complying with Ark’s legal duties under FOISA and EIR. </w:t>
      </w:r>
    </w:p>
    <w:p w14:paraId="21C9AB5E" w14:textId="77777777" w:rsidR="002C77F3" w:rsidRDefault="002C77F3" w:rsidP="00FA0726">
      <w:pPr>
        <w:pStyle w:val="NoSpacing"/>
        <w:spacing w:line="276" w:lineRule="auto"/>
        <w:rPr>
          <w:sz w:val="24"/>
          <w:szCs w:val="24"/>
        </w:rPr>
      </w:pPr>
    </w:p>
    <w:p w14:paraId="1E80B1B3" w14:textId="31E64598" w:rsidR="007641E5" w:rsidRDefault="002C77F3" w:rsidP="00FA0726">
      <w:pPr>
        <w:pStyle w:val="NoSpacing"/>
        <w:spacing w:line="276" w:lineRule="auto"/>
        <w:rPr>
          <w:sz w:val="24"/>
          <w:szCs w:val="24"/>
        </w:rPr>
      </w:pPr>
      <w:r w:rsidRPr="002C77F3">
        <w:rPr>
          <w:sz w:val="24"/>
          <w:szCs w:val="24"/>
        </w:rPr>
        <w:t>This procedure should be read in conjunction with Ark’s FOI and EIR Policy (G35)</w:t>
      </w:r>
      <w:r w:rsidR="00561218">
        <w:rPr>
          <w:sz w:val="24"/>
          <w:szCs w:val="24"/>
        </w:rPr>
        <w:t xml:space="preserve">. </w:t>
      </w:r>
    </w:p>
    <w:p w14:paraId="72AFD5B8" w14:textId="77777777" w:rsidR="002C77F3" w:rsidRPr="002C77F3" w:rsidRDefault="002C77F3" w:rsidP="00FA0726">
      <w:pPr>
        <w:pStyle w:val="NoSpacing"/>
        <w:spacing w:line="276" w:lineRule="auto"/>
        <w:rPr>
          <w:sz w:val="24"/>
          <w:szCs w:val="24"/>
        </w:rPr>
      </w:pPr>
    </w:p>
    <w:p w14:paraId="247E3E79" w14:textId="22198971" w:rsidR="00FB0C2E" w:rsidRPr="00B57162" w:rsidRDefault="007A4761" w:rsidP="206D3AF0">
      <w:pPr>
        <w:keepNext/>
        <w:keepLines/>
        <w:spacing w:before="240" w:line="259" w:lineRule="auto"/>
        <w:jc w:val="both"/>
        <w:outlineLvl w:val="0"/>
        <w:rPr>
          <w:rFonts w:asciiTheme="minorHAnsi" w:hAnsiTheme="minorHAnsi"/>
          <w:color w:val="5ABB7D"/>
          <w:sz w:val="32"/>
          <w:szCs w:val="32"/>
        </w:rPr>
      </w:pPr>
      <w:bookmarkStart w:id="2" w:name="_Toc232511606"/>
      <w:bookmarkEnd w:id="1"/>
      <w:r w:rsidRPr="206D3AF0">
        <w:rPr>
          <w:rFonts w:asciiTheme="minorHAnsi" w:hAnsiTheme="minorHAnsi"/>
          <w:color w:val="5ABB7D"/>
          <w:sz w:val="32"/>
          <w:szCs w:val="32"/>
        </w:rPr>
        <w:t>2</w:t>
      </w:r>
      <w:r w:rsidR="00FB6912" w:rsidRPr="206D3AF0">
        <w:rPr>
          <w:rFonts w:asciiTheme="minorHAnsi" w:hAnsiTheme="minorHAnsi"/>
          <w:color w:val="5ABB7D"/>
          <w:sz w:val="32"/>
          <w:szCs w:val="32"/>
        </w:rPr>
        <w:t xml:space="preserve">.0 </w:t>
      </w:r>
      <w:r w:rsidR="002C77F3" w:rsidRPr="206D3AF0">
        <w:rPr>
          <w:rFonts w:asciiTheme="minorHAnsi" w:hAnsiTheme="minorHAnsi"/>
          <w:color w:val="5ABB7D"/>
          <w:sz w:val="32"/>
          <w:szCs w:val="32"/>
        </w:rPr>
        <w:t>Scope</w:t>
      </w:r>
      <w:bookmarkEnd w:id="2"/>
    </w:p>
    <w:p w14:paraId="507A7A9F" w14:textId="77777777" w:rsidR="00B57162" w:rsidRDefault="00B57162" w:rsidP="00B57162">
      <w:pPr>
        <w:pStyle w:val="NoSpacing"/>
      </w:pPr>
    </w:p>
    <w:p w14:paraId="0565AC6D" w14:textId="77777777" w:rsidR="002C77F3" w:rsidRDefault="002C77F3" w:rsidP="00FA0726">
      <w:pPr>
        <w:pStyle w:val="NoSpacing"/>
        <w:spacing w:line="276" w:lineRule="auto"/>
        <w:rPr>
          <w:sz w:val="24"/>
          <w:szCs w:val="24"/>
        </w:rPr>
      </w:pPr>
      <w:r w:rsidRPr="002C77F3">
        <w:rPr>
          <w:sz w:val="24"/>
          <w:szCs w:val="24"/>
        </w:rPr>
        <w:t xml:space="preserve">This procedure applies to any information held by Ark which relates to one or more of the functions set out below, regardless of format. This will include information created internally and information received from third parties. It will also relate to information which is held on behalf of Ark. </w:t>
      </w:r>
    </w:p>
    <w:p w14:paraId="6520D74E" w14:textId="77777777" w:rsidR="002C77F3" w:rsidRDefault="002C77F3" w:rsidP="00FA0726">
      <w:pPr>
        <w:pStyle w:val="NoSpacing"/>
        <w:spacing w:line="276" w:lineRule="auto"/>
        <w:rPr>
          <w:sz w:val="24"/>
          <w:szCs w:val="24"/>
        </w:rPr>
      </w:pPr>
    </w:p>
    <w:p w14:paraId="38F273CF" w14:textId="2F8B8DCA" w:rsidR="00B57162" w:rsidRDefault="002C77F3" w:rsidP="00FA0726">
      <w:pPr>
        <w:pStyle w:val="NoSpacing"/>
        <w:spacing w:line="276" w:lineRule="auto"/>
        <w:rPr>
          <w:sz w:val="24"/>
          <w:szCs w:val="24"/>
        </w:rPr>
      </w:pPr>
      <w:r w:rsidRPr="206D3AF0">
        <w:rPr>
          <w:sz w:val="24"/>
          <w:szCs w:val="24"/>
        </w:rPr>
        <w:t>This procedure applies to all Ark employees, and all employees are required to abide by it, as well as Ark</w:t>
      </w:r>
      <w:r w:rsidR="631FA782" w:rsidRPr="206D3AF0">
        <w:rPr>
          <w:sz w:val="24"/>
          <w:szCs w:val="24"/>
        </w:rPr>
        <w:t>’s</w:t>
      </w:r>
      <w:r w:rsidRPr="206D3AF0">
        <w:rPr>
          <w:sz w:val="24"/>
          <w:szCs w:val="24"/>
        </w:rPr>
        <w:t xml:space="preserve"> FOI and EIR Policy.</w:t>
      </w:r>
    </w:p>
    <w:p w14:paraId="6591C336" w14:textId="345AD9BA" w:rsidR="00C3525C" w:rsidRPr="00B57162" w:rsidRDefault="007A4761" w:rsidP="206D3AF0">
      <w:pPr>
        <w:keepNext/>
        <w:keepLines/>
        <w:spacing w:before="240" w:line="259" w:lineRule="auto"/>
        <w:jc w:val="both"/>
        <w:outlineLvl w:val="0"/>
        <w:rPr>
          <w:rFonts w:asciiTheme="minorHAnsi" w:hAnsiTheme="minorHAnsi"/>
          <w:color w:val="5ABB7D"/>
          <w:sz w:val="32"/>
          <w:szCs w:val="32"/>
        </w:rPr>
      </w:pPr>
      <w:bookmarkStart w:id="3" w:name="_Toc232511607"/>
      <w:r w:rsidRPr="206D3AF0">
        <w:rPr>
          <w:rFonts w:asciiTheme="minorHAnsi" w:hAnsiTheme="minorHAnsi"/>
          <w:color w:val="5ABB7D"/>
          <w:sz w:val="32"/>
          <w:szCs w:val="32"/>
        </w:rPr>
        <w:t>3</w:t>
      </w:r>
      <w:r w:rsidR="00C3525C" w:rsidRPr="206D3AF0">
        <w:rPr>
          <w:rFonts w:asciiTheme="minorHAnsi" w:hAnsiTheme="minorHAnsi"/>
          <w:color w:val="5ABB7D"/>
          <w:sz w:val="32"/>
          <w:szCs w:val="32"/>
        </w:rPr>
        <w:t xml:space="preserve">.0 </w:t>
      </w:r>
      <w:r w:rsidR="0041631A" w:rsidRPr="206D3AF0">
        <w:rPr>
          <w:rFonts w:asciiTheme="minorHAnsi" w:hAnsiTheme="minorHAnsi"/>
          <w:color w:val="5ABB7D"/>
          <w:sz w:val="32"/>
          <w:szCs w:val="32"/>
        </w:rPr>
        <w:t>Background</w:t>
      </w:r>
      <w:bookmarkEnd w:id="3"/>
    </w:p>
    <w:p w14:paraId="0F7CDAF9" w14:textId="77777777" w:rsidR="00FB0C2E" w:rsidRPr="00B16826" w:rsidRDefault="00FB0C2E" w:rsidP="00B57162">
      <w:pPr>
        <w:pStyle w:val="NoSpacing"/>
        <w:rPr>
          <w:color w:val="5ABB7D"/>
        </w:rPr>
      </w:pPr>
    </w:p>
    <w:p w14:paraId="43E92E5D" w14:textId="05FDEBF7" w:rsidR="00FB0C2E" w:rsidRPr="00B16826" w:rsidRDefault="00996D18" w:rsidP="206D3AF0">
      <w:pPr>
        <w:keepNext/>
        <w:keepLines/>
        <w:spacing w:before="40" w:line="259" w:lineRule="auto"/>
        <w:jc w:val="both"/>
        <w:outlineLvl w:val="1"/>
        <w:rPr>
          <w:rFonts w:asciiTheme="minorHAnsi" w:hAnsiTheme="minorHAnsi"/>
          <w:color w:val="5ABB7D"/>
          <w:sz w:val="26"/>
          <w:szCs w:val="26"/>
        </w:rPr>
      </w:pPr>
      <w:bookmarkStart w:id="4" w:name="_Toc232511608"/>
      <w:r w:rsidRPr="206D3AF0">
        <w:rPr>
          <w:rFonts w:asciiTheme="minorHAnsi" w:hAnsiTheme="minorHAnsi"/>
          <w:color w:val="5ABB7D"/>
          <w:sz w:val="26"/>
          <w:szCs w:val="26"/>
        </w:rPr>
        <w:t>3</w:t>
      </w:r>
      <w:r w:rsidR="00FB0C2E" w:rsidRPr="206D3AF0">
        <w:rPr>
          <w:rFonts w:asciiTheme="minorHAnsi" w:hAnsiTheme="minorHAnsi"/>
          <w:color w:val="5ABB7D"/>
          <w:sz w:val="26"/>
          <w:szCs w:val="26"/>
        </w:rPr>
        <w:t xml:space="preserve">.1 </w:t>
      </w:r>
      <w:r w:rsidR="0041631A" w:rsidRPr="206D3AF0">
        <w:rPr>
          <w:rFonts w:asciiTheme="minorHAnsi" w:hAnsiTheme="minorHAnsi"/>
          <w:color w:val="5ABB7D"/>
          <w:sz w:val="26"/>
          <w:szCs w:val="26"/>
        </w:rPr>
        <w:t>Why is Ark subject to FOI and EIR?</w:t>
      </w:r>
      <w:bookmarkEnd w:id="4"/>
    </w:p>
    <w:p w14:paraId="63A4908E" w14:textId="77777777" w:rsidR="00FB0C2E" w:rsidRDefault="00FB0C2E" w:rsidP="00B57162">
      <w:pPr>
        <w:pStyle w:val="NoSpacing"/>
      </w:pPr>
    </w:p>
    <w:p w14:paraId="6004E013" w14:textId="1BB4F99E" w:rsidR="0041631A" w:rsidRDefault="0041631A" w:rsidP="00FA0726">
      <w:pPr>
        <w:pStyle w:val="NoSpacing"/>
        <w:spacing w:line="276" w:lineRule="auto"/>
        <w:rPr>
          <w:sz w:val="24"/>
          <w:szCs w:val="24"/>
        </w:rPr>
      </w:pPr>
      <w:r w:rsidRPr="0041631A">
        <w:rPr>
          <w:sz w:val="24"/>
          <w:szCs w:val="24"/>
        </w:rPr>
        <w:t>Ark is subject to both FOISA and EIR by virtue of the: Freedom of Information (Scotland) Act 2002 (Designation of Persons as Scottish Public Authorities) Order 2019 (‘the Order’). The Order came into effect on 11 November 2019 and brought all Registered Social Landlords (‘RSLs’) and certain RSL subsidiaries under the scope of FOISA and the EIR.</w:t>
      </w:r>
    </w:p>
    <w:p w14:paraId="0FD1F48B" w14:textId="77777777" w:rsidR="005C78BF" w:rsidRPr="00B16826" w:rsidRDefault="005C78BF" w:rsidP="005C78BF">
      <w:pPr>
        <w:pStyle w:val="NoSpacing"/>
        <w:rPr>
          <w:color w:val="5ABB7D"/>
        </w:rPr>
      </w:pPr>
    </w:p>
    <w:p w14:paraId="3C35159B" w14:textId="11396FD5" w:rsidR="0041631A" w:rsidRPr="005C78BF" w:rsidRDefault="005C78BF" w:rsidP="005C78BF">
      <w:pPr>
        <w:keepNext/>
        <w:keepLines/>
        <w:spacing w:before="40" w:line="259" w:lineRule="auto"/>
        <w:jc w:val="both"/>
        <w:outlineLvl w:val="1"/>
        <w:rPr>
          <w:rFonts w:ascii="Calibri" w:hAnsi="Calibri" w:cs="Calibri"/>
          <w:color w:val="5ABB7D"/>
          <w:sz w:val="26"/>
          <w:szCs w:val="26"/>
        </w:rPr>
      </w:pPr>
      <w:bookmarkStart w:id="5" w:name="_Toc232511609"/>
      <w:r w:rsidRPr="005C78BF">
        <w:rPr>
          <w:rFonts w:ascii="Calibri" w:hAnsi="Calibri" w:cs="Calibri"/>
          <w:color w:val="5ABB7D"/>
          <w:sz w:val="26"/>
          <w:szCs w:val="26"/>
        </w:rPr>
        <w:t>3.2 What is subject to FOI and EIR?</w:t>
      </w:r>
      <w:bookmarkEnd w:id="5"/>
      <w:r w:rsidRPr="005C78BF">
        <w:rPr>
          <w:rFonts w:ascii="Calibri" w:hAnsi="Calibri" w:cs="Calibri"/>
          <w:color w:val="5ABB7D"/>
          <w:sz w:val="26"/>
          <w:szCs w:val="26"/>
        </w:rPr>
        <w:t xml:space="preserve">  </w:t>
      </w:r>
    </w:p>
    <w:p w14:paraId="71549B7E" w14:textId="77777777" w:rsidR="0041631A" w:rsidRDefault="0041631A" w:rsidP="00B57162">
      <w:pPr>
        <w:pStyle w:val="NoSpacing"/>
        <w:rPr>
          <w:sz w:val="24"/>
          <w:szCs w:val="24"/>
        </w:rPr>
      </w:pPr>
    </w:p>
    <w:p w14:paraId="48AAB153" w14:textId="77777777" w:rsidR="0041631A" w:rsidRDefault="0041631A" w:rsidP="00FA0726">
      <w:pPr>
        <w:pStyle w:val="NoSpacing"/>
        <w:spacing w:line="276" w:lineRule="auto"/>
        <w:rPr>
          <w:sz w:val="24"/>
          <w:szCs w:val="24"/>
        </w:rPr>
      </w:pPr>
      <w:r w:rsidRPr="0041631A">
        <w:rPr>
          <w:sz w:val="24"/>
          <w:szCs w:val="24"/>
        </w:rPr>
        <w:t xml:space="preserve">In accordance with the terms of the Order, not everything that Ark does is subject to FOISA and EIR. Ark is only subject to these regimes in respect of certain functions, namely ‘housing services’ (as defined in s.165 of the Housing (Scotland) Act 2010) which Ark carries out, subject to some restrictions. Based on the definition of ‘housing services’, and the restrictions which are set out in the Order, the following functions carried out by Ark are covered by FOISA and EIR: </w:t>
      </w:r>
    </w:p>
    <w:p w14:paraId="28F25E95" w14:textId="77777777" w:rsidR="0041631A" w:rsidRDefault="0041631A" w:rsidP="00B57162">
      <w:pPr>
        <w:pStyle w:val="NoSpacing"/>
        <w:rPr>
          <w:sz w:val="24"/>
          <w:szCs w:val="24"/>
        </w:rPr>
      </w:pPr>
    </w:p>
    <w:p w14:paraId="56CD75BA" w14:textId="47F7D1BC" w:rsidR="0041631A" w:rsidRDefault="0041631A" w:rsidP="00FA0726">
      <w:pPr>
        <w:pStyle w:val="NoSpacing"/>
        <w:numPr>
          <w:ilvl w:val="0"/>
          <w:numId w:val="19"/>
        </w:numPr>
        <w:spacing w:line="276" w:lineRule="auto"/>
        <w:rPr>
          <w:sz w:val="24"/>
          <w:szCs w:val="24"/>
        </w:rPr>
      </w:pPr>
      <w:r w:rsidRPr="0041631A">
        <w:rPr>
          <w:sz w:val="24"/>
          <w:szCs w:val="24"/>
        </w:rPr>
        <w:t xml:space="preserve">The prevention and alleviation of homelessness; </w:t>
      </w:r>
    </w:p>
    <w:p w14:paraId="63C9EBC3" w14:textId="75055FA9" w:rsidR="0041631A" w:rsidRDefault="0041631A" w:rsidP="00FA0726">
      <w:pPr>
        <w:pStyle w:val="NoSpacing"/>
        <w:numPr>
          <w:ilvl w:val="0"/>
          <w:numId w:val="19"/>
        </w:numPr>
        <w:spacing w:line="276" w:lineRule="auto"/>
        <w:rPr>
          <w:sz w:val="24"/>
          <w:szCs w:val="24"/>
        </w:rPr>
      </w:pPr>
      <w:r w:rsidRPr="0041631A">
        <w:rPr>
          <w:sz w:val="24"/>
          <w:szCs w:val="24"/>
        </w:rPr>
        <w:t xml:space="preserve">The management of social housing accommodation; </w:t>
      </w:r>
    </w:p>
    <w:p w14:paraId="79632F09" w14:textId="60F34661" w:rsidR="0041631A" w:rsidRDefault="0041631A" w:rsidP="00FA0726">
      <w:pPr>
        <w:pStyle w:val="NoSpacing"/>
        <w:numPr>
          <w:ilvl w:val="0"/>
          <w:numId w:val="19"/>
        </w:numPr>
        <w:spacing w:line="276" w:lineRule="auto"/>
        <w:rPr>
          <w:sz w:val="24"/>
          <w:szCs w:val="24"/>
        </w:rPr>
      </w:pPr>
      <w:r w:rsidRPr="0041631A">
        <w:rPr>
          <w:sz w:val="24"/>
          <w:szCs w:val="24"/>
        </w:rPr>
        <w:t xml:space="preserve">The provision and management of sites for gypsies and travellers; and </w:t>
      </w:r>
    </w:p>
    <w:p w14:paraId="27F64889" w14:textId="7C5B7048" w:rsidR="0041631A" w:rsidRDefault="0041631A" w:rsidP="00FA0726">
      <w:pPr>
        <w:pStyle w:val="NoSpacing"/>
        <w:numPr>
          <w:ilvl w:val="0"/>
          <w:numId w:val="19"/>
        </w:numPr>
        <w:spacing w:line="276" w:lineRule="auto"/>
        <w:rPr>
          <w:sz w:val="24"/>
          <w:szCs w:val="24"/>
        </w:rPr>
      </w:pPr>
      <w:r w:rsidRPr="0041631A">
        <w:rPr>
          <w:sz w:val="24"/>
          <w:szCs w:val="24"/>
        </w:rPr>
        <w:t xml:space="preserve">The supply of information to the Scottish Housing Regulator (SHR) by an RSL or a connected body (i.e. a subsidiary) in relation to its financial wellbeing and standards of governance. </w:t>
      </w:r>
    </w:p>
    <w:p w14:paraId="6B5541E3" w14:textId="77777777" w:rsidR="005C78BF" w:rsidRPr="00B16826" w:rsidRDefault="005C78BF" w:rsidP="005C78BF">
      <w:pPr>
        <w:pStyle w:val="NoSpacing"/>
        <w:rPr>
          <w:color w:val="5ABB7D"/>
        </w:rPr>
      </w:pPr>
    </w:p>
    <w:p w14:paraId="15B23690" w14:textId="359AD131" w:rsidR="0041631A" w:rsidRPr="005C78BF" w:rsidRDefault="005C78BF" w:rsidP="005C78BF">
      <w:pPr>
        <w:keepNext/>
        <w:keepLines/>
        <w:spacing w:before="40" w:line="259" w:lineRule="auto"/>
        <w:jc w:val="both"/>
        <w:outlineLvl w:val="1"/>
        <w:rPr>
          <w:rFonts w:asciiTheme="minorHAnsi" w:hAnsiTheme="minorHAnsi" w:cstheme="minorHAnsi"/>
          <w:color w:val="5ABB7D"/>
          <w:sz w:val="26"/>
          <w:szCs w:val="26"/>
        </w:rPr>
      </w:pPr>
      <w:bookmarkStart w:id="6" w:name="_Toc232511610"/>
      <w:r w:rsidRPr="005C78BF">
        <w:rPr>
          <w:rFonts w:asciiTheme="minorHAnsi" w:hAnsiTheme="minorHAnsi" w:cstheme="minorHAnsi"/>
          <w:color w:val="5ABB7D"/>
          <w:sz w:val="26"/>
          <w:szCs w:val="26"/>
        </w:rPr>
        <w:t>3.3 What is the Difference between FOI and EIR?</w:t>
      </w:r>
      <w:bookmarkEnd w:id="6"/>
    </w:p>
    <w:p w14:paraId="72FBBC27" w14:textId="77777777" w:rsidR="0041631A" w:rsidRDefault="0041631A" w:rsidP="00B57162">
      <w:pPr>
        <w:pStyle w:val="NoSpacing"/>
        <w:rPr>
          <w:sz w:val="24"/>
          <w:szCs w:val="24"/>
        </w:rPr>
      </w:pPr>
    </w:p>
    <w:p w14:paraId="77523BFB" w14:textId="4144E9DC" w:rsidR="0041631A" w:rsidRPr="00FA0726" w:rsidRDefault="0041631A" w:rsidP="00FA0726">
      <w:pPr>
        <w:pStyle w:val="NoSpacing"/>
        <w:spacing w:line="276" w:lineRule="auto"/>
        <w:rPr>
          <w:sz w:val="24"/>
          <w:szCs w:val="24"/>
        </w:rPr>
      </w:pPr>
      <w:r w:rsidRPr="00FA0726">
        <w:rPr>
          <w:sz w:val="24"/>
          <w:szCs w:val="24"/>
        </w:rPr>
        <w:t xml:space="preserve">EIR provides a right of access to ‘Environmental Information’ held by Ark. ‘Environmental Information’ has a very wide definition which is set out in Regulations. Where a request under FOISA is received for Environmental </w:t>
      </w:r>
      <w:r w:rsidR="00520704" w:rsidRPr="00FA0726">
        <w:rPr>
          <w:sz w:val="24"/>
          <w:szCs w:val="24"/>
        </w:rPr>
        <w:t>Information,</w:t>
      </w:r>
      <w:r w:rsidRPr="00FA0726">
        <w:rPr>
          <w:sz w:val="24"/>
          <w:szCs w:val="24"/>
        </w:rPr>
        <w:t xml:space="preserve"> it should be processed in accordance with EIR. Whilst the obligations under FOISA and EIR are similar – there are some key differences that employees must be aware of when dealing with requests for information. Further guidance on the differences is available on the website of </w:t>
      </w:r>
      <w:hyperlink r:id="rId12" w:history="1">
        <w:r w:rsidRPr="00FA0726">
          <w:rPr>
            <w:rStyle w:val="Hyperlink"/>
            <w:sz w:val="24"/>
            <w:szCs w:val="24"/>
          </w:rPr>
          <w:t>the Scottish Information Commissioner (‘SIC’).</w:t>
        </w:r>
      </w:hyperlink>
    </w:p>
    <w:p w14:paraId="3813E091" w14:textId="470FF536" w:rsidR="00996D18" w:rsidRPr="00B16826" w:rsidRDefault="00996D18" w:rsidP="206D3AF0">
      <w:pPr>
        <w:keepNext/>
        <w:keepLines/>
        <w:spacing w:before="240" w:line="259" w:lineRule="auto"/>
        <w:jc w:val="both"/>
        <w:outlineLvl w:val="0"/>
        <w:rPr>
          <w:rFonts w:asciiTheme="minorHAnsi" w:hAnsiTheme="minorHAnsi"/>
          <w:color w:val="5ABB7D"/>
          <w:sz w:val="32"/>
          <w:szCs w:val="32"/>
        </w:rPr>
      </w:pPr>
      <w:bookmarkStart w:id="7" w:name="_Toc232511611"/>
      <w:r w:rsidRPr="206D3AF0">
        <w:rPr>
          <w:rFonts w:asciiTheme="minorHAnsi" w:hAnsiTheme="minorHAnsi"/>
          <w:color w:val="5ABB7D"/>
          <w:sz w:val="32"/>
          <w:szCs w:val="32"/>
        </w:rPr>
        <w:t xml:space="preserve">4.0 </w:t>
      </w:r>
      <w:r w:rsidR="0041631A" w:rsidRPr="206D3AF0">
        <w:rPr>
          <w:rFonts w:asciiTheme="minorHAnsi" w:hAnsiTheme="minorHAnsi"/>
          <w:color w:val="5ABB7D"/>
          <w:sz w:val="32"/>
          <w:szCs w:val="32"/>
        </w:rPr>
        <w:t>Legal Duties</w:t>
      </w:r>
      <w:bookmarkEnd w:id="7"/>
    </w:p>
    <w:p w14:paraId="7A9E54C1" w14:textId="77777777" w:rsidR="00E2586F" w:rsidRDefault="00E2586F" w:rsidP="00E2586F">
      <w:pPr>
        <w:pStyle w:val="NoSpacing"/>
      </w:pPr>
    </w:p>
    <w:p w14:paraId="7E5F02D7" w14:textId="40696F48" w:rsidR="00E2586F" w:rsidRPr="0041631A" w:rsidRDefault="0041631A" w:rsidP="00FA0726">
      <w:pPr>
        <w:pStyle w:val="NoSpacing"/>
        <w:spacing w:line="276" w:lineRule="auto"/>
        <w:rPr>
          <w:sz w:val="24"/>
          <w:szCs w:val="24"/>
        </w:rPr>
      </w:pPr>
      <w:r w:rsidRPr="0041631A">
        <w:rPr>
          <w:sz w:val="24"/>
          <w:szCs w:val="24"/>
        </w:rPr>
        <w:t>Ark has a number of legal duties which it must comply with under FOISA and EIR. These are set out in more detail below.</w:t>
      </w:r>
    </w:p>
    <w:p w14:paraId="2AB52E12" w14:textId="77777777" w:rsidR="0041631A" w:rsidRDefault="0041631A" w:rsidP="00E2586F">
      <w:pPr>
        <w:pStyle w:val="NoSpacing"/>
      </w:pPr>
    </w:p>
    <w:p w14:paraId="0BAD3328" w14:textId="2DEFEFFD" w:rsidR="00023691" w:rsidRPr="00B16826" w:rsidRDefault="00023691" w:rsidP="206D3AF0">
      <w:pPr>
        <w:keepNext/>
        <w:keepLines/>
        <w:spacing w:before="40" w:line="259" w:lineRule="auto"/>
        <w:jc w:val="both"/>
        <w:outlineLvl w:val="1"/>
        <w:rPr>
          <w:rFonts w:asciiTheme="minorHAnsi" w:hAnsiTheme="minorHAnsi"/>
          <w:color w:val="5ABB7D"/>
          <w:sz w:val="26"/>
          <w:szCs w:val="26"/>
        </w:rPr>
      </w:pPr>
      <w:bookmarkStart w:id="8" w:name="_Toc232511612"/>
      <w:r w:rsidRPr="206D3AF0">
        <w:rPr>
          <w:rFonts w:asciiTheme="minorHAnsi" w:hAnsiTheme="minorHAnsi"/>
          <w:color w:val="5ABB7D"/>
          <w:sz w:val="26"/>
          <w:szCs w:val="26"/>
        </w:rPr>
        <w:t>4.1 Responding to Information Requests</w:t>
      </w:r>
      <w:bookmarkEnd w:id="8"/>
    </w:p>
    <w:p w14:paraId="73291F93" w14:textId="77777777" w:rsidR="00023691" w:rsidRDefault="00023691" w:rsidP="00E2586F">
      <w:pPr>
        <w:pStyle w:val="NoSpacing"/>
      </w:pPr>
    </w:p>
    <w:p w14:paraId="57A4443E" w14:textId="1928AB10" w:rsidR="0041631A" w:rsidRPr="00FA0726" w:rsidRDefault="0041631A" w:rsidP="00FA0726">
      <w:pPr>
        <w:pStyle w:val="NoSpacing"/>
        <w:spacing w:line="276" w:lineRule="auto"/>
        <w:rPr>
          <w:sz w:val="24"/>
          <w:szCs w:val="24"/>
        </w:rPr>
      </w:pPr>
      <w:r w:rsidRPr="00FA0726">
        <w:rPr>
          <w:sz w:val="24"/>
          <w:szCs w:val="24"/>
        </w:rPr>
        <w:t xml:space="preserve">People have the right to request information from Ark. Where the information requested is within the scope of the Order, and Ark holds that information, it must release the information unless an exemption (under FOISA) or an exception (under EIR) applies. A list of exemptions can be found on the Scottish Information Commissioners </w:t>
      </w:r>
      <w:hyperlink r:id="rId13" w:history="1">
        <w:r w:rsidR="00FA0726">
          <w:rPr>
            <w:rStyle w:val="Hyperlink"/>
            <w:sz w:val="24"/>
            <w:szCs w:val="24"/>
          </w:rPr>
          <w:t>website here.</w:t>
        </w:r>
      </w:hyperlink>
    </w:p>
    <w:p w14:paraId="0F6BA549" w14:textId="77777777" w:rsidR="0041631A" w:rsidRPr="00FA0726" w:rsidRDefault="0041631A" w:rsidP="00FA0726">
      <w:pPr>
        <w:pStyle w:val="NoSpacing"/>
        <w:spacing w:line="276" w:lineRule="auto"/>
        <w:rPr>
          <w:sz w:val="24"/>
          <w:szCs w:val="24"/>
        </w:rPr>
      </w:pPr>
    </w:p>
    <w:p w14:paraId="25A3FD0D" w14:textId="734DFA99" w:rsidR="0041631A" w:rsidRDefault="0041631A" w:rsidP="00FA0726">
      <w:pPr>
        <w:pStyle w:val="NoSpacing"/>
        <w:spacing w:line="276" w:lineRule="auto"/>
        <w:rPr>
          <w:sz w:val="24"/>
          <w:szCs w:val="24"/>
        </w:rPr>
      </w:pPr>
      <w:r w:rsidRPr="00FA0726">
        <w:rPr>
          <w:sz w:val="24"/>
          <w:szCs w:val="24"/>
        </w:rPr>
        <w:t xml:space="preserve">Ark shall, when responding to requests for information from individuals, follow the Section 60 Code of Practice issued by Scottish Ministers and any relevant </w:t>
      </w:r>
      <w:hyperlink r:id="rId14" w:anchor=":~:text=The%20'Section%2060%20Code'%20sets,and%20providing%20advice%20and%20assistance." w:history="1">
        <w:r w:rsidR="00FA0726" w:rsidRPr="00FA0726">
          <w:rPr>
            <w:rStyle w:val="Hyperlink"/>
            <w:sz w:val="24"/>
            <w:szCs w:val="24"/>
          </w:rPr>
          <w:t>guidance produced by SIC.</w:t>
        </w:r>
      </w:hyperlink>
    </w:p>
    <w:p w14:paraId="00615483" w14:textId="77777777" w:rsidR="0041631A" w:rsidRPr="00FA0726" w:rsidRDefault="0041631A" w:rsidP="00FA0726">
      <w:pPr>
        <w:pStyle w:val="NoSpacing"/>
        <w:spacing w:line="276" w:lineRule="auto"/>
        <w:rPr>
          <w:sz w:val="24"/>
          <w:szCs w:val="24"/>
        </w:rPr>
      </w:pPr>
    </w:p>
    <w:p w14:paraId="14B6000B" w14:textId="2D80B86F" w:rsidR="0041631A" w:rsidRPr="00FA0726" w:rsidRDefault="0041631A" w:rsidP="00FA0726">
      <w:pPr>
        <w:pStyle w:val="NoSpacing"/>
        <w:spacing w:line="276" w:lineRule="auto"/>
        <w:rPr>
          <w:sz w:val="24"/>
          <w:szCs w:val="24"/>
        </w:rPr>
      </w:pPr>
      <w:r w:rsidRPr="00FA0726">
        <w:rPr>
          <w:sz w:val="24"/>
          <w:szCs w:val="24"/>
        </w:rPr>
        <w:t xml:space="preserve">Ark will aim to respond to information requests promptly, and in any event within 20 working days of receiving the request (except in some circumstances under EIR where Ark is entitled 4 to extend the timescale for responding by an additional 20 working days). Reasons for extending the timescale can be found </w:t>
      </w:r>
      <w:hyperlink r:id="rId15" w:history="1">
        <w:r w:rsidRPr="00FA0726">
          <w:rPr>
            <w:rStyle w:val="Hyperlink"/>
            <w:sz w:val="24"/>
            <w:szCs w:val="24"/>
          </w:rPr>
          <w:t>here.</w:t>
        </w:r>
      </w:hyperlink>
      <w:r w:rsidRPr="00FA0726">
        <w:rPr>
          <w:sz w:val="24"/>
          <w:szCs w:val="24"/>
        </w:rPr>
        <w:t xml:space="preserve"> </w:t>
      </w:r>
    </w:p>
    <w:p w14:paraId="3348B36C" w14:textId="77777777" w:rsidR="0041631A" w:rsidRPr="00FA0726" w:rsidRDefault="0041631A" w:rsidP="00FA0726">
      <w:pPr>
        <w:pStyle w:val="NoSpacing"/>
        <w:spacing w:line="276" w:lineRule="auto"/>
        <w:rPr>
          <w:sz w:val="24"/>
          <w:szCs w:val="24"/>
        </w:rPr>
      </w:pPr>
    </w:p>
    <w:p w14:paraId="3D8FE438" w14:textId="6A3309B1" w:rsidR="0041631A" w:rsidRPr="00FA0726" w:rsidRDefault="0041631A" w:rsidP="00FA0726">
      <w:pPr>
        <w:pStyle w:val="NoSpacing"/>
        <w:spacing w:line="276" w:lineRule="auto"/>
        <w:rPr>
          <w:sz w:val="24"/>
          <w:szCs w:val="24"/>
        </w:rPr>
      </w:pPr>
      <w:r w:rsidRPr="00FA0726">
        <w:rPr>
          <w:sz w:val="24"/>
          <w:szCs w:val="24"/>
        </w:rPr>
        <w:t xml:space="preserve">Where Ark is providing an individual with the information they have </w:t>
      </w:r>
      <w:r w:rsidR="00786308" w:rsidRPr="00FA0726">
        <w:rPr>
          <w:sz w:val="24"/>
          <w:szCs w:val="24"/>
        </w:rPr>
        <w:t>requested,</w:t>
      </w:r>
      <w:r w:rsidRPr="00FA0726">
        <w:rPr>
          <w:sz w:val="24"/>
          <w:szCs w:val="24"/>
        </w:rPr>
        <w:t xml:space="preserve"> we will in so for as is reasonable to do so, provide information in the format that the individual has requested and will adhere to any duties under the Equality Act 2010. Where Ark has a legitimate reason not to provide information to individuals we will clearly explain to said individual what provision in FOISA or EIR allows us to withhold that information and why we believe that provision applies (including, where required, an explanation of how Ark has carried out the Public Interest Test). </w:t>
      </w:r>
    </w:p>
    <w:p w14:paraId="43E082AE" w14:textId="77777777" w:rsidR="0041631A" w:rsidRPr="00FA0726" w:rsidRDefault="0041631A" w:rsidP="00FA0726">
      <w:pPr>
        <w:pStyle w:val="NoSpacing"/>
        <w:spacing w:line="276" w:lineRule="auto"/>
        <w:rPr>
          <w:sz w:val="24"/>
          <w:szCs w:val="24"/>
        </w:rPr>
      </w:pPr>
    </w:p>
    <w:p w14:paraId="30838C8E" w14:textId="3E3058A9" w:rsidR="0041631A" w:rsidRPr="00FA0726" w:rsidRDefault="0041631A" w:rsidP="00FA0726">
      <w:pPr>
        <w:pStyle w:val="NoSpacing"/>
        <w:spacing w:line="276" w:lineRule="auto"/>
        <w:rPr>
          <w:sz w:val="24"/>
          <w:szCs w:val="24"/>
        </w:rPr>
      </w:pPr>
      <w:r w:rsidRPr="00FA0726">
        <w:rPr>
          <w:sz w:val="24"/>
          <w:szCs w:val="24"/>
        </w:rPr>
        <w:t xml:space="preserve">Where Ark is asked to provide information which we do not hold, but we know that another Scottish Public Authority does hold the requested information, we will provide contact details of said Authority to the individual requesting the information and explain that the individual may wish to request the information from that Scottish Public Authority. Where a request is being handled under EIR and these circumstances apply we will offer to transfer the individual’s request to the other Scottish Public Authority. </w:t>
      </w:r>
    </w:p>
    <w:p w14:paraId="2CC121CE" w14:textId="77777777" w:rsidR="0041631A" w:rsidRPr="00FA0726" w:rsidRDefault="0041631A" w:rsidP="00FA0726">
      <w:pPr>
        <w:pStyle w:val="NoSpacing"/>
        <w:spacing w:line="276" w:lineRule="auto"/>
        <w:rPr>
          <w:sz w:val="24"/>
          <w:szCs w:val="24"/>
        </w:rPr>
      </w:pPr>
    </w:p>
    <w:p w14:paraId="4A595912" w14:textId="77777777" w:rsidR="0041631A" w:rsidRPr="00FA0726" w:rsidRDefault="0041631A" w:rsidP="00FA0726">
      <w:pPr>
        <w:pStyle w:val="NoSpacing"/>
        <w:spacing w:line="276" w:lineRule="auto"/>
        <w:rPr>
          <w:sz w:val="24"/>
          <w:szCs w:val="24"/>
        </w:rPr>
      </w:pPr>
      <w:r w:rsidRPr="00FA0726">
        <w:rPr>
          <w:sz w:val="24"/>
          <w:szCs w:val="24"/>
        </w:rPr>
        <w:t xml:space="preserve">Ark may choose to charge for fulfilling information requests received from individuals. Any charges made by Ark shall be made as follows: </w:t>
      </w:r>
    </w:p>
    <w:p w14:paraId="7B3185BF" w14:textId="77777777" w:rsidR="0041631A" w:rsidRPr="00FA0726" w:rsidRDefault="0041631A" w:rsidP="00FA0726">
      <w:pPr>
        <w:pStyle w:val="NoSpacing"/>
        <w:spacing w:line="276" w:lineRule="auto"/>
        <w:rPr>
          <w:sz w:val="24"/>
          <w:szCs w:val="24"/>
        </w:rPr>
      </w:pPr>
    </w:p>
    <w:p w14:paraId="27F4E4F3" w14:textId="6CAB9F94" w:rsidR="0041631A" w:rsidRPr="00FA0726" w:rsidRDefault="0041631A" w:rsidP="00FA0726">
      <w:pPr>
        <w:pStyle w:val="NoSpacing"/>
        <w:numPr>
          <w:ilvl w:val="0"/>
          <w:numId w:val="21"/>
        </w:numPr>
        <w:spacing w:line="276" w:lineRule="auto"/>
        <w:rPr>
          <w:sz w:val="24"/>
          <w:szCs w:val="24"/>
        </w:rPr>
      </w:pPr>
      <w:r w:rsidRPr="00FA0726">
        <w:rPr>
          <w:sz w:val="24"/>
          <w:szCs w:val="24"/>
        </w:rPr>
        <w:t>For requests being handled under FOISA: the Freedom of Information (Fees for Required</w:t>
      </w:r>
      <w:r w:rsidR="00023691" w:rsidRPr="00FA0726">
        <w:rPr>
          <w:sz w:val="24"/>
          <w:szCs w:val="24"/>
        </w:rPr>
        <w:t xml:space="preserve"> </w:t>
      </w:r>
      <w:r w:rsidRPr="00FA0726">
        <w:rPr>
          <w:sz w:val="24"/>
          <w:szCs w:val="24"/>
        </w:rPr>
        <w:t xml:space="preserve">Disclosure) (Scotland) Regulations 2004, and as set out in Appendix 1 to this procedure; and </w:t>
      </w:r>
    </w:p>
    <w:p w14:paraId="129EB49A" w14:textId="559F64E0" w:rsidR="0041631A" w:rsidRPr="00FA0726" w:rsidRDefault="0041631A" w:rsidP="00FA0726">
      <w:pPr>
        <w:pStyle w:val="NoSpacing"/>
        <w:numPr>
          <w:ilvl w:val="0"/>
          <w:numId w:val="21"/>
        </w:numPr>
        <w:spacing w:line="276" w:lineRule="auto"/>
        <w:rPr>
          <w:sz w:val="24"/>
          <w:szCs w:val="24"/>
        </w:rPr>
      </w:pPr>
      <w:r w:rsidRPr="00FA0726">
        <w:rPr>
          <w:sz w:val="24"/>
          <w:szCs w:val="24"/>
        </w:rPr>
        <w:t xml:space="preserve">For requests being handled under EIR: the Schedule of Charges set out in Appendix 1 of this procedure. </w:t>
      </w:r>
    </w:p>
    <w:p w14:paraId="5C08E133" w14:textId="77777777" w:rsidR="0041631A" w:rsidRPr="00FA0726" w:rsidRDefault="0041631A" w:rsidP="00FA0726">
      <w:pPr>
        <w:pStyle w:val="NoSpacing"/>
        <w:spacing w:line="276" w:lineRule="auto"/>
        <w:rPr>
          <w:sz w:val="24"/>
          <w:szCs w:val="24"/>
        </w:rPr>
      </w:pPr>
    </w:p>
    <w:p w14:paraId="2CB252AF" w14:textId="77777777" w:rsidR="0041631A" w:rsidRPr="00FA0726" w:rsidRDefault="0041631A" w:rsidP="00FA0726">
      <w:pPr>
        <w:pStyle w:val="NoSpacing"/>
        <w:spacing w:line="276" w:lineRule="auto"/>
        <w:rPr>
          <w:sz w:val="24"/>
          <w:szCs w:val="24"/>
        </w:rPr>
      </w:pPr>
      <w:r w:rsidRPr="00FA0726">
        <w:rPr>
          <w:sz w:val="24"/>
          <w:szCs w:val="24"/>
        </w:rPr>
        <w:t xml:space="preserve">We will also publish the information on charges contained at Appendix 1 in our Guide to Information. </w:t>
      </w:r>
    </w:p>
    <w:p w14:paraId="2F17DAED" w14:textId="77777777" w:rsidR="0041631A" w:rsidRPr="00FA0726" w:rsidRDefault="0041631A" w:rsidP="00FA0726">
      <w:pPr>
        <w:pStyle w:val="NoSpacing"/>
        <w:spacing w:line="276" w:lineRule="auto"/>
        <w:rPr>
          <w:sz w:val="24"/>
          <w:szCs w:val="24"/>
        </w:rPr>
      </w:pPr>
    </w:p>
    <w:p w14:paraId="7BB3B1BF" w14:textId="74B216DE" w:rsidR="005C78BF" w:rsidRPr="005C78BF" w:rsidRDefault="0041631A" w:rsidP="005C78BF">
      <w:pPr>
        <w:pStyle w:val="NoSpacing"/>
      </w:pPr>
      <w:r w:rsidRPr="00FA0726">
        <w:rPr>
          <w:sz w:val="24"/>
          <w:szCs w:val="24"/>
        </w:rPr>
        <w:t xml:space="preserve">Any fee charged by Ark will be reasonable and will not exceed the costs to Ark of providing the requested information. </w:t>
      </w:r>
    </w:p>
    <w:p w14:paraId="37B6F189" w14:textId="77777777" w:rsidR="005C78BF" w:rsidRDefault="005C78BF" w:rsidP="005C78BF">
      <w:pPr>
        <w:pStyle w:val="NoSpacing"/>
      </w:pPr>
    </w:p>
    <w:p w14:paraId="7562B0C9" w14:textId="330F7FE2" w:rsidR="0041631A" w:rsidRPr="00786308" w:rsidRDefault="005C78BF" w:rsidP="005C78BF">
      <w:pPr>
        <w:keepNext/>
        <w:keepLines/>
        <w:spacing w:before="40" w:line="259" w:lineRule="auto"/>
        <w:jc w:val="both"/>
        <w:outlineLvl w:val="1"/>
        <w:rPr>
          <w:rFonts w:asciiTheme="minorHAnsi" w:hAnsiTheme="minorHAnsi" w:cstheme="minorHAnsi"/>
          <w:color w:val="5ABB7D"/>
          <w:sz w:val="26"/>
          <w:szCs w:val="26"/>
        </w:rPr>
      </w:pPr>
      <w:bookmarkStart w:id="9" w:name="_Toc232511613"/>
      <w:r w:rsidRPr="00786308">
        <w:rPr>
          <w:rFonts w:asciiTheme="minorHAnsi" w:hAnsiTheme="minorHAnsi" w:cstheme="minorHAnsi"/>
          <w:color w:val="5ABB7D"/>
          <w:sz w:val="26"/>
          <w:szCs w:val="26"/>
        </w:rPr>
        <w:t>4.2 Responding to Requests for Review</w:t>
      </w:r>
      <w:bookmarkEnd w:id="9"/>
    </w:p>
    <w:p w14:paraId="3447AC2A" w14:textId="77777777" w:rsidR="0041631A" w:rsidRDefault="0041631A" w:rsidP="00E2586F">
      <w:pPr>
        <w:pStyle w:val="NoSpacing"/>
      </w:pPr>
    </w:p>
    <w:p w14:paraId="12DEEC98" w14:textId="77777777" w:rsidR="0041631A" w:rsidRPr="00FA0726" w:rsidRDefault="0041631A" w:rsidP="00FA0726">
      <w:pPr>
        <w:pStyle w:val="NoSpacing"/>
        <w:spacing w:line="276" w:lineRule="auto"/>
        <w:rPr>
          <w:sz w:val="24"/>
          <w:szCs w:val="24"/>
        </w:rPr>
      </w:pPr>
      <w:r w:rsidRPr="00FA0726">
        <w:rPr>
          <w:sz w:val="24"/>
          <w:szCs w:val="24"/>
        </w:rPr>
        <w:t xml:space="preserve">Where someone has requested information from Ark and: </w:t>
      </w:r>
    </w:p>
    <w:p w14:paraId="3489BAEA" w14:textId="77777777" w:rsidR="0041631A" w:rsidRPr="00FA0726" w:rsidRDefault="0041631A" w:rsidP="00FA0726">
      <w:pPr>
        <w:pStyle w:val="NoSpacing"/>
        <w:spacing w:line="276" w:lineRule="auto"/>
        <w:rPr>
          <w:sz w:val="24"/>
          <w:szCs w:val="24"/>
        </w:rPr>
      </w:pPr>
    </w:p>
    <w:p w14:paraId="4BA9CF4F" w14:textId="44CDE14B" w:rsidR="0041631A" w:rsidRPr="00FA0726" w:rsidRDefault="0041631A" w:rsidP="00FA0726">
      <w:pPr>
        <w:pStyle w:val="NoSpacing"/>
        <w:numPr>
          <w:ilvl w:val="0"/>
          <w:numId w:val="18"/>
        </w:numPr>
        <w:spacing w:line="276" w:lineRule="auto"/>
        <w:rPr>
          <w:sz w:val="24"/>
          <w:szCs w:val="24"/>
        </w:rPr>
      </w:pPr>
      <w:r w:rsidRPr="00FA0726">
        <w:rPr>
          <w:sz w:val="24"/>
          <w:szCs w:val="24"/>
        </w:rPr>
        <w:t xml:space="preserve">Ark has failed to respond to the request within the 20 working day deadline (or extended deadline in respect of certain requests made under EIR); or </w:t>
      </w:r>
    </w:p>
    <w:p w14:paraId="67BA3A25" w14:textId="6226418B" w:rsidR="0041631A" w:rsidRPr="00FA0726" w:rsidRDefault="0041631A" w:rsidP="00FA0726">
      <w:pPr>
        <w:pStyle w:val="NoSpacing"/>
        <w:numPr>
          <w:ilvl w:val="0"/>
          <w:numId w:val="18"/>
        </w:numPr>
        <w:spacing w:line="276" w:lineRule="auto"/>
        <w:rPr>
          <w:sz w:val="24"/>
          <w:szCs w:val="24"/>
        </w:rPr>
      </w:pPr>
      <w:r w:rsidRPr="00FA0726">
        <w:rPr>
          <w:sz w:val="24"/>
          <w:szCs w:val="24"/>
        </w:rPr>
        <w:t xml:space="preserve">The person requesting the information is unhappy with the response to the request (for example where information has been withheld under one of the exemptions or exceptions available under FOISA/ EIR). </w:t>
      </w:r>
    </w:p>
    <w:p w14:paraId="618882E9" w14:textId="77777777" w:rsidR="0041631A" w:rsidRPr="00FA0726" w:rsidRDefault="0041631A" w:rsidP="00FA0726">
      <w:pPr>
        <w:pStyle w:val="NoSpacing"/>
        <w:spacing w:line="276" w:lineRule="auto"/>
        <w:rPr>
          <w:sz w:val="24"/>
          <w:szCs w:val="24"/>
        </w:rPr>
      </w:pPr>
    </w:p>
    <w:p w14:paraId="6F490F3B" w14:textId="77777777" w:rsidR="0041631A" w:rsidRPr="00FA0726" w:rsidRDefault="0041631A" w:rsidP="00FA0726">
      <w:pPr>
        <w:pStyle w:val="NoSpacing"/>
        <w:spacing w:line="276" w:lineRule="auto"/>
        <w:rPr>
          <w:sz w:val="24"/>
          <w:szCs w:val="24"/>
        </w:rPr>
      </w:pPr>
      <w:r w:rsidRPr="00FA0726">
        <w:rPr>
          <w:sz w:val="24"/>
          <w:szCs w:val="24"/>
        </w:rPr>
        <w:t xml:space="preserve">They have the right to request that Ark reviews the response to their request, in accordance with section 5.3 of this procedure, to determine whether or not the provisions of FOISA or EIR have been followed. </w:t>
      </w:r>
    </w:p>
    <w:p w14:paraId="2E888254" w14:textId="77777777" w:rsidR="0041631A" w:rsidRPr="00FA0726" w:rsidRDefault="0041631A" w:rsidP="00FA0726">
      <w:pPr>
        <w:pStyle w:val="NoSpacing"/>
        <w:spacing w:line="276" w:lineRule="auto"/>
        <w:rPr>
          <w:sz w:val="24"/>
          <w:szCs w:val="24"/>
        </w:rPr>
      </w:pPr>
    </w:p>
    <w:p w14:paraId="039E2B6B" w14:textId="77777777" w:rsidR="0041631A" w:rsidRPr="00FA0726" w:rsidRDefault="0041631A" w:rsidP="00FA0726">
      <w:pPr>
        <w:pStyle w:val="NoSpacing"/>
        <w:spacing w:line="276" w:lineRule="auto"/>
        <w:rPr>
          <w:sz w:val="24"/>
          <w:szCs w:val="24"/>
        </w:rPr>
      </w:pPr>
      <w:r w:rsidRPr="00FA0726">
        <w:rPr>
          <w:sz w:val="24"/>
          <w:szCs w:val="24"/>
        </w:rPr>
        <w:t xml:space="preserve">Where Ark performs a review and determines that a response to a request is not in accordance with FOISA or EIR, Ark will take immediate steps to rectify this (which could, for example, include releasing information which was previously withheld). </w:t>
      </w:r>
    </w:p>
    <w:p w14:paraId="6AA913C5" w14:textId="77777777" w:rsidR="0041631A" w:rsidRPr="00FA0726" w:rsidRDefault="0041631A" w:rsidP="00FA0726">
      <w:pPr>
        <w:pStyle w:val="NoSpacing"/>
        <w:spacing w:line="276" w:lineRule="auto"/>
        <w:rPr>
          <w:sz w:val="24"/>
          <w:szCs w:val="24"/>
        </w:rPr>
      </w:pPr>
    </w:p>
    <w:p w14:paraId="641CC7BD" w14:textId="77777777" w:rsidR="00533E73" w:rsidRPr="00FA0726" w:rsidRDefault="0041631A" w:rsidP="00FA0726">
      <w:pPr>
        <w:pStyle w:val="NoSpacing"/>
        <w:spacing w:line="276" w:lineRule="auto"/>
        <w:rPr>
          <w:sz w:val="24"/>
          <w:szCs w:val="24"/>
        </w:rPr>
      </w:pPr>
      <w:r w:rsidRPr="00FA0726">
        <w:rPr>
          <w:sz w:val="24"/>
          <w:szCs w:val="24"/>
        </w:rPr>
        <w:t xml:space="preserve">Where Ark performs a review and determines that a response to a request is in accordance with FOISA or EIR then Ark will notify the individual who asked for a review as quickly as possible. </w:t>
      </w:r>
    </w:p>
    <w:p w14:paraId="6C3C4BD6" w14:textId="77777777" w:rsidR="00533E73" w:rsidRPr="00FA0726" w:rsidRDefault="00533E73" w:rsidP="00FA0726">
      <w:pPr>
        <w:pStyle w:val="NoSpacing"/>
        <w:spacing w:line="276" w:lineRule="auto"/>
        <w:rPr>
          <w:sz w:val="24"/>
          <w:szCs w:val="24"/>
        </w:rPr>
      </w:pPr>
    </w:p>
    <w:p w14:paraId="1CE93B64" w14:textId="77777777" w:rsidR="00533E73" w:rsidRPr="00FA0726" w:rsidRDefault="0041631A" w:rsidP="00FA0726">
      <w:pPr>
        <w:pStyle w:val="NoSpacing"/>
        <w:spacing w:line="276" w:lineRule="auto"/>
        <w:rPr>
          <w:sz w:val="24"/>
          <w:szCs w:val="24"/>
        </w:rPr>
      </w:pPr>
      <w:r w:rsidRPr="00FA0726">
        <w:rPr>
          <w:sz w:val="24"/>
          <w:szCs w:val="24"/>
        </w:rPr>
        <w:t xml:space="preserve">In any event Ark will handle all requests for review in accordance with the timescales set out in FOISA and EIR. </w:t>
      </w:r>
    </w:p>
    <w:p w14:paraId="7A21A826" w14:textId="77777777" w:rsidR="00533E73" w:rsidRPr="00FA0726" w:rsidRDefault="00533E73" w:rsidP="00FA0726">
      <w:pPr>
        <w:pStyle w:val="NoSpacing"/>
        <w:spacing w:line="276" w:lineRule="auto"/>
        <w:rPr>
          <w:sz w:val="24"/>
          <w:szCs w:val="24"/>
        </w:rPr>
      </w:pPr>
    </w:p>
    <w:p w14:paraId="02F6A30E" w14:textId="6BE13061" w:rsidR="005C78BF" w:rsidRPr="005C78BF" w:rsidRDefault="0041631A" w:rsidP="005C78BF">
      <w:pPr>
        <w:pStyle w:val="NoSpacing"/>
        <w:rPr>
          <w:color w:val="5ABB7D"/>
          <w:sz w:val="26"/>
          <w:szCs w:val="26"/>
        </w:rPr>
      </w:pPr>
      <w:r w:rsidRPr="00FA0726">
        <w:rPr>
          <w:sz w:val="24"/>
          <w:szCs w:val="24"/>
        </w:rPr>
        <w:t xml:space="preserve">Where an individual is unhappy with the response to their review </w:t>
      </w:r>
      <w:r w:rsidR="00520704" w:rsidRPr="00FA0726">
        <w:rPr>
          <w:sz w:val="24"/>
          <w:szCs w:val="24"/>
        </w:rPr>
        <w:t>request,</w:t>
      </w:r>
      <w:r w:rsidRPr="00FA0726">
        <w:rPr>
          <w:sz w:val="24"/>
          <w:szCs w:val="24"/>
        </w:rPr>
        <w:t xml:space="preserve"> they may appeal to the Scottish Information Commissioner. If an appeal is made to the SIC and a decision handed down by them both Ark and the individual in question have a right to appeal to the courts on a point of law.</w:t>
      </w:r>
    </w:p>
    <w:p w14:paraId="4AD9F699" w14:textId="77777777" w:rsidR="005C78BF" w:rsidRDefault="005C78BF" w:rsidP="005C78BF">
      <w:pPr>
        <w:pStyle w:val="NoSpacing"/>
      </w:pPr>
    </w:p>
    <w:p w14:paraId="26D6335D" w14:textId="2895FB14" w:rsidR="005C78BF" w:rsidRPr="00786308" w:rsidRDefault="005C78BF" w:rsidP="005C78BF">
      <w:pPr>
        <w:keepNext/>
        <w:keepLines/>
        <w:spacing w:before="40" w:line="259" w:lineRule="auto"/>
        <w:jc w:val="both"/>
        <w:outlineLvl w:val="1"/>
        <w:rPr>
          <w:rFonts w:asciiTheme="minorHAnsi" w:hAnsiTheme="minorHAnsi" w:cstheme="minorHAnsi"/>
          <w:color w:val="5ABB7D"/>
          <w:sz w:val="26"/>
          <w:szCs w:val="26"/>
        </w:rPr>
      </w:pPr>
      <w:bookmarkStart w:id="10" w:name="_Toc232511614"/>
      <w:r w:rsidRPr="00786308">
        <w:rPr>
          <w:rFonts w:asciiTheme="minorHAnsi" w:hAnsiTheme="minorHAnsi" w:cstheme="minorHAnsi"/>
          <w:color w:val="5ABB7D"/>
          <w:sz w:val="26"/>
          <w:szCs w:val="26"/>
        </w:rPr>
        <w:t>4.3 Provision of Advice and Assistance to Individuals</w:t>
      </w:r>
      <w:bookmarkEnd w:id="10"/>
    </w:p>
    <w:p w14:paraId="42808942" w14:textId="77777777" w:rsidR="00533E73" w:rsidRDefault="00533E73" w:rsidP="00E2586F">
      <w:pPr>
        <w:pStyle w:val="NoSpacing"/>
      </w:pPr>
    </w:p>
    <w:p w14:paraId="0121453F" w14:textId="6FE2F397" w:rsidR="005C78BF" w:rsidRPr="0041631A" w:rsidRDefault="0041631A" w:rsidP="005C78BF">
      <w:pPr>
        <w:pStyle w:val="NoSpacing"/>
        <w:spacing w:line="276" w:lineRule="auto"/>
        <w:rPr>
          <w:sz w:val="24"/>
          <w:szCs w:val="24"/>
        </w:rPr>
      </w:pPr>
      <w:r w:rsidRPr="00FA0726">
        <w:rPr>
          <w:sz w:val="24"/>
          <w:szCs w:val="24"/>
        </w:rPr>
        <w:t xml:space="preserve">Ark must provide individuals seeking to access information with advice and assistance. This advice and assistance will be provided with a view to ensuring that all barriers which may potentially prevent an individual from accessing information are removed. Ark will comply with this duty by following the guidance contained in the Section 60 Code of Practice issued by Scottish Ministers. </w:t>
      </w:r>
    </w:p>
    <w:p w14:paraId="746A251A" w14:textId="77777777" w:rsidR="005C78BF" w:rsidRDefault="005C78BF" w:rsidP="005C78BF">
      <w:pPr>
        <w:pStyle w:val="NoSpacing"/>
      </w:pPr>
    </w:p>
    <w:p w14:paraId="477E0F39" w14:textId="35DD9591" w:rsidR="00533E73" w:rsidRPr="00786308" w:rsidRDefault="005C78BF" w:rsidP="005C78BF">
      <w:pPr>
        <w:keepNext/>
        <w:keepLines/>
        <w:spacing w:before="40" w:line="259" w:lineRule="auto"/>
        <w:jc w:val="both"/>
        <w:outlineLvl w:val="1"/>
        <w:rPr>
          <w:rFonts w:asciiTheme="minorHAnsi" w:hAnsiTheme="minorHAnsi" w:cstheme="minorHAnsi"/>
          <w:color w:val="5ABB7D"/>
          <w:sz w:val="26"/>
          <w:szCs w:val="26"/>
        </w:rPr>
      </w:pPr>
      <w:bookmarkStart w:id="11" w:name="_Toc232511615"/>
      <w:r w:rsidRPr="00786308">
        <w:rPr>
          <w:rFonts w:asciiTheme="minorHAnsi" w:hAnsiTheme="minorHAnsi" w:cstheme="minorHAnsi"/>
          <w:color w:val="5ABB7D"/>
          <w:sz w:val="26"/>
          <w:szCs w:val="26"/>
        </w:rPr>
        <w:t>4.4 Publication of Information</w:t>
      </w:r>
      <w:bookmarkEnd w:id="11"/>
    </w:p>
    <w:p w14:paraId="444A58EE" w14:textId="77777777" w:rsidR="00533E73" w:rsidRPr="00FA0726" w:rsidRDefault="00533E73" w:rsidP="00FA0726">
      <w:pPr>
        <w:pStyle w:val="NoSpacing"/>
        <w:spacing w:line="276" w:lineRule="auto"/>
        <w:rPr>
          <w:color w:val="5ABB7D"/>
          <w:sz w:val="24"/>
          <w:szCs w:val="24"/>
        </w:rPr>
      </w:pPr>
    </w:p>
    <w:p w14:paraId="23A57E5F" w14:textId="2C91C944" w:rsidR="005C78BF" w:rsidRPr="0041631A" w:rsidRDefault="0041631A" w:rsidP="005C78BF">
      <w:pPr>
        <w:pStyle w:val="NoSpacing"/>
        <w:spacing w:line="276" w:lineRule="auto"/>
        <w:rPr>
          <w:sz w:val="24"/>
          <w:szCs w:val="24"/>
        </w:rPr>
      </w:pPr>
      <w:r w:rsidRPr="00FA0726">
        <w:rPr>
          <w:sz w:val="24"/>
          <w:szCs w:val="24"/>
        </w:rPr>
        <w:t xml:space="preserve">Ark is committed to openness and transparency and in line with the duty to publish requirements, has formally signed up to the Model Publication Scheme 2018 created and approved by the Scottish Information Commissioner. Ark’s Guide to Information will be available on our website and a paper format will also be available on request. Ark’s Guide to Information can be accessed here. </w:t>
      </w:r>
    </w:p>
    <w:p w14:paraId="1EEDD89B" w14:textId="77777777" w:rsidR="005C78BF" w:rsidRDefault="005C78BF" w:rsidP="005C78BF">
      <w:pPr>
        <w:pStyle w:val="NoSpacing"/>
      </w:pPr>
    </w:p>
    <w:p w14:paraId="5D073FDA" w14:textId="0976C5E0" w:rsidR="00533E73" w:rsidRPr="00786308" w:rsidRDefault="005C78BF" w:rsidP="005C78BF">
      <w:pPr>
        <w:keepNext/>
        <w:keepLines/>
        <w:spacing w:before="40" w:line="259" w:lineRule="auto"/>
        <w:jc w:val="both"/>
        <w:outlineLvl w:val="1"/>
        <w:rPr>
          <w:rFonts w:asciiTheme="minorHAnsi" w:hAnsiTheme="minorHAnsi" w:cstheme="minorHAnsi"/>
          <w:color w:val="5ABB7D"/>
          <w:sz w:val="26"/>
          <w:szCs w:val="26"/>
        </w:rPr>
      </w:pPr>
      <w:bookmarkStart w:id="12" w:name="_Toc232511616"/>
      <w:r w:rsidRPr="00786308">
        <w:rPr>
          <w:rFonts w:asciiTheme="minorHAnsi" w:hAnsiTheme="minorHAnsi" w:cstheme="minorHAnsi"/>
          <w:color w:val="5ABB7D"/>
          <w:sz w:val="26"/>
          <w:szCs w:val="26"/>
        </w:rPr>
        <w:t>4.5 Data protection</w:t>
      </w:r>
      <w:bookmarkEnd w:id="12"/>
    </w:p>
    <w:p w14:paraId="26123EB2" w14:textId="77777777" w:rsidR="00533E73" w:rsidRDefault="00533E73" w:rsidP="00E2586F">
      <w:pPr>
        <w:pStyle w:val="NoSpacing"/>
      </w:pPr>
    </w:p>
    <w:p w14:paraId="72229D6F" w14:textId="77777777" w:rsidR="00533E73" w:rsidRPr="00FA0726" w:rsidRDefault="0041631A" w:rsidP="00FA0726">
      <w:pPr>
        <w:pStyle w:val="NoSpacing"/>
        <w:spacing w:line="276" w:lineRule="auto"/>
        <w:rPr>
          <w:sz w:val="24"/>
          <w:szCs w:val="24"/>
        </w:rPr>
      </w:pPr>
      <w:r w:rsidRPr="00FA0726">
        <w:rPr>
          <w:sz w:val="24"/>
          <w:szCs w:val="24"/>
        </w:rPr>
        <w:t xml:space="preserve">Ark is committed to upholding its data protection obligations set out in the GDPR and the Data Protection Act 2018. </w:t>
      </w:r>
    </w:p>
    <w:p w14:paraId="25301805" w14:textId="77777777" w:rsidR="00533E73" w:rsidRPr="00FA0726" w:rsidRDefault="00533E73" w:rsidP="00FA0726">
      <w:pPr>
        <w:pStyle w:val="NoSpacing"/>
        <w:spacing w:line="276" w:lineRule="auto"/>
        <w:rPr>
          <w:sz w:val="24"/>
          <w:szCs w:val="24"/>
        </w:rPr>
      </w:pPr>
    </w:p>
    <w:p w14:paraId="69FC0BB5" w14:textId="34FE91E7" w:rsidR="0041631A" w:rsidRPr="00FA0726" w:rsidRDefault="0041631A" w:rsidP="00FA0726">
      <w:pPr>
        <w:pStyle w:val="NoSpacing"/>
        <w:spacing w:line="276" w:lineRule="auto"/>
        <w:rPr>
          <w:sz w:val="24"/>
          <w:szCs w:val="24"/>
        </w:rPr>
      </w:pPr>
      <w:r w:rsidRPr="00FA0726">
        <w:rPr>
          <w:sz w:val="24"/>
          <w:szCs w:val="24"/>
        </w:rPr>
        <w:t>Under data protection laws, individuals have the right to request access to all of the information that Ark holds about them. This and other rights that individuals have under data protection are not covered by this policy and you should refer to Ark’s Data Protection Policy (G24) and Procedure (G24b) when dealing with these rights.</w:t>
      </w:r>
    </w:p>
    <w:p w14:paraId="10116EB2" w14:textId="77777777" w:rsidR="005C78BF" w:rsidRPr="002C77F3" w:rsidRDefault="005C78BF" w:rsidP="005C78BF">
      <w:pPr>
        <w:pStyle w:val="NoSpacing"/>
        <w:spacing w:line="276" w:lineRule="auto"/>
        <w:rPr>
          <w:sz w:val="24"/>
          <w:szCs w:val="24"/>
        </w:rPr>
      </w:pPr>
    </w:p>
    <w:p w14:paraId="0199FACB" w14:textId="0D61C933" w:rsidR="001E568F" w:rsidRPr="00B57162" w:rsidRDefault="005C78BF" w:rsidP="206D3AF0">
      <w:pPr>
        <w:keepNext/>
        <w:keepLines/>
        <w:spacing w:before="240" w:line="259" w:lineRule="auto"/>
        <w:jc w:val="both"/>
        <w:outlineLvl w:val="0"/>
        <w:rPr>
          <w:rFonts w:asciiTheme="minorHAnsi" w:hAnsiTheme="minorHAnsi"/>
          <w:color w:val="5ABB7D"/>
          <w:sz w:val="32"/>
          <w:szCs w:val="32"/>
        </w:rPr>
      </w:pPr>
      <w:bookmarkStart w:id="13" w:name="_Toc232510785"/>
      <w:bookmarkStart w:id="14" w:name="_Toc232511617"/>
      <w:r>
        <w:rPr>
          <w:rFonts w:asciiTheme="minorHAnsi" w:hAnsiTheme="minorHAnsi"/>
          <w:color w:val="5ABB7D"/>
          <w:sz w:val="32"/>
          <w:szCs w:val="32"/>
        </w:rPr>
        <w:t>5</w:t>
      </w:r>
      <w:r w:rsidRPr="206D3AF0">
        <w:rPr>
          <w:rFonts w:asciiTheme="minorHAnsi" w:hAnsiTheme="minorHAnsi"/>
          <w:color w:val="5ABB7D"/>
          <w:sz w:val="32"/>
          <w:szCs w:val="32"/>
        </w:rPr>
        <w:t xml:space="preserve">.0 </w:t>
      </w:r>
      <w:bookmarkEnd w:id="13"/>
      <w:r w:rsidRPr="206D3AF0">
        <w:rPr>
          <w:rFonts w:asciiTheme="minorHAnsi" w:hAnsiTheme="minorHAnsi"/>
          <w:color w:val="5ABB7D"/>
          <w:sz w:val="32"/>
          <w:szCs w:val="32"/>
        </w:rPr>
        <w:t>Related Policies, Procedures &amp; Documentation</w:t>
      </w:r>
      <w:bookmarkEnd w:id="14"/>
    </w:p>
    <w:p w14:paraId="472F1831" w14:textId="77777777" w:rsidR="00A66DCF" w:rsidRDefault="00A66DCF" w:rsidP="00A66DCF">
      <w:pPr>
        <w:keepNext/>
        <w:keepLines/>
        <w:spacing w:line="276" w:lineRule="auto"/>
        <w:jc w:val="both"/>
        <w:rPr>
          <w:rFonts w:asciiTheme="minorHAnsi" w:hAnsiTheme="minorHAnsi" w:cstheme="minorHAnsi"/>
          <w:sz w:val="24"/>
          <w:szCs w:val="24"/>
          <w:lang w:eastAsia="en-GB"/>
        </w:rPr>
      </w:pPr>
    </w:p>
    <w:p w14:paraId="302F0454" w14:textId="72ED4C72" w:rsidR="000E36D8" w:rsidRPr="00A70C37" w:rsidRDefault="000E36D8" w:rsidP="000E36D8">
      <w:pPr>
        <w:spacing w:after="200" w:line="276" w:lineRule="auto"/>
        <w:jc w:val="both"/>
        <w:rPr>
          <w:rFonts w:asciiTheme="minorHAnsi" w:hAnsiTheme="minorHAnsi" w:cstheme="minorHAnsi"/>
          <w:color w:val="000000" w:themeColor="text1"/>
          <w:sz w:val="24"/>
          <w:szCs w:val="24"/>
        </w:rPr>
      </w:pPr>
      <w:r w:rsidRPr="00A70C37">
        <w:rPr>
          <w:rFonts w:asciiTheme="minorHAnsi" w:hAnsiTheme="minorHAnsi" w:cstheme="minorHAnsi"/>
          <w:color w:val="000000" w:themeColor="text1"/>
          <w:sz w:val="24"/>
          <w:szCs w:val="24"/>
        </w:rPr>
        <w:t xml:space="preserve">This </w:t>
      </w:r>
      <w:r>
        <w:rPr>
          <w:rFonts w:asciiTheme="minorHAnsi" w:hAnsiTheme="minorHAnsi" w:cstheme="minorHAnsi"/>
          <w:color w:val="000000" w:themeColor="text1"/>
          <w:sz w:val="24"/>
          <w:szCs w:val="24"/>
        </w:rPr>
        <w:t>Procedure</w:t>
      </w:r>
      <w:r w:rsidRPr="00A70C37">
        <w:rPr>
          <w:rFonts w:asciiTheme="minorHAnsi" w:hAnsiTheme="minorHAnsi" w:cstheme="minorHAnsi"/>
          <w:color w:val="000000" w:themeColor="text1"/>
          <w:sz w:val="24"/>
          <w:szCs w:val="24"/>
        </w:rPr>
        <w:t xml:space="preserve"> should be read in accordance with </w:t>
      </w:r>
      <w:r>
        <w:rPr>
          <w:rFonts w:asciiTheme="minorHAnsi" w:hAnsiTheme="minorHAnsi" w:cstheme="minorHAnsi"/>
          <w:color w:val="000000" w:themeColor="text1"/>
          <w:sz w:val="24"/>
          <w:szCs w:val="24"/>
        </w:rPr>
        <w:t xml:space="preserve">– G35 </w:t>
      </w:r>
      <w:r w:rsidRPr="00A70C37">
        <w:rPr>
          <w:rFonts w:asciiTheme="minorHAnsi" w:hAnsiTheme="minorHAnsi" w:cstheme="minorHAnsi"/>
          <w:color w:val="000000" w:themeColor="text1"/>
          <w:sz w:val="24"/>
          <w:szCs w:val="24"/>
        </w:rPr>
        <w:t xml:space="preserve">FOI and EIR </w:t>
      </w:r>
      <w:r>
        <w:rPr>
          <w:rFonts w:asciiTheme="minorHAnsi" w:hAnsiTheme="minorHAnsi" w:cstheme="minorHAnsi"/>
          <w:color w:val="000000" w:themeColor="text1"/>
          <w:sz w:val="24"/>
          <w:szCs w:val="24"/>
        </w:rPr>
        <w:t>Policy</w:t>
      </w:r>
      <w:r w:rsidRPr="00A70C37">
        <w:rPr>
          <w:rFonts w:asciiTheme="minorHAnsi" w:hAnsiTheme="minorHAnsi" w:cstheme="minorHAnsi"/>
          <w:color w:val="000000" w:themeColor="text1"/>
          <w:sz w:val="24"/>
          <w:szCs w:val="24"/>
        </w:rPr>
        <w:t xml:space="preserve">. </w:t>
      </w:r>
    </w:p>
    <w:p w14:paraId="42AA6ED4" w14:textId="5EAD4082" w:rsidR="00E2586F" w:rsidRPr="002402CB" w:rsidRDefault="00E2586F" w:rsidP="00E2586F">
      <w:pPr>
        <w:spacing w:after="200" w:line="276" w:lineRule="auto"/>
        <w:jc w:val="both"/>
        <w:rPr>
          <w:rStyle w:val="Hyperlink"/>
          <w:rFonts w:ascii="Calibri" w:hAnsi="Calibri" w:cs="Calibri"/>
          <w:sz w:val="24"/>
          <w:szCs w:val="24"/>
        </w:rPr>
      </w:pPr>
      <w:r w:rsidRPr="206D3AF0">
        <w:rPr>
          <w:rFonts w:ascii="Calibri" w:hAnsi="Calibri" w:cs="Calibri"/>
          <w:color w:val="000000" w:themeColor="text1"/>
          <w:sz w:val="24"/>
          <w:szCs w:val="24"/>
        </w:rPr>
        <w:fldChar w:fldCharType="begin"/>
      </w:r>
      <w:r>
        <w:rPr>
          <w:rFonts w:ascii="Calibri" w:hAnsi="Calibri" w:cs="Calibri"/>
          <w:color w:val="000000" w:themeColor="text1"/>
          <w:sz w:val="24"/>
          <w:szCs w:val="24"/>
        </w:rPr>
        <w:instrText>HYPERLINK "https://www.arkha.org.uk/about-us/"</w:instrText>
      </w:r>
      <w:r w:rsidRPr="206D3AF0">
        <w:rPr>
          <w:rFonts w:ascii="Calibri" w:hAnsi="Calibri" w:cs="Calibri"/>
          <w:color w:val="000000" w:themeColor="text1"/>
          <w:sz w:val="24"/>
          <w:szCs w:val="24"/>
        </w:rPr>
      </w:r>
      <w:r w:rsidRPr="206D3AF0">
        <w:rPr>
          <w:rFonts w:ascii="Calibri" w:hAnsi="Calibri" w:cs="Calibri"/>
          <w:color w:val="000000" w:themeColor="text1"/>
          <w:sz w:val="24"/>
          <w:szCs w:val="24"/>
        </w:rPr>
        <w:fldChar w:fldCharType="separate"/>
      </w:r>
      <w:r w:rsidRPr="002402CB">
        <w:rPr>
          <w:rStyle w:val="Hyperlink"/>
          <w:rFonts w:ascii="Calibri" w:hAnsi="Calibri" w:cs="Calibri"/>
          <w:sz w:val="24"/>
          <w:szCs w:val="24"/>
        </w:rPr>
        <w:t>Ark’s Vis</w:t>
      </w:r>
      <w:r w:rsidR="00FB22C2">
        <w:rPr>
          <w:rStyle w:val="Hyperlink"/>
          <w:rFonts w:ascii="Calibri" w:hAnsi="Calibri" w:cs="Calibri"/>
          <w:sz w:val="24"/>
          <w:szCs w:val="24"/>
        </w:rPr>
        <w:t>i</w:t>
      </w:r>
      <w:r w:rsidRPr="002402CB">
        <w:rPr>
          <w:rStyle w:val="Hyperlink"/>
          <w:rFonts w:ascii="Calibri" w:hAnsi="Calibri" w:cs="Calibri"/>
          <w:sz w:val="24"/>
          <w:szCs w:val="24"/>
        </w:rPr>
        <w:t>on, Mission &amp; Values</w:t>
      </w:r>
    </w:p>
    <w:p w14:paraId="35C9F8AE" w14:textId="21C451DB" w:rsidR="005C78BF" w:rsidRPr="002C77F3" w:rsidRDefault="00E2586F" w:rsidP="005C78BF">
      <w:pPr>
        <w:pStyle w:val="NoSpacing"/>
        <w:spacing w:line="276" w:lineRule="auto"/>
        <w:rPr>
          <w:sz w:val="24"/>
          <w:szCs w:val="24"/>
        </w:rPr>
      </w:pPr>
      <w:r w:rsidRPr="206D3AF0">
        <w:rPr>
          <w:rFonts w:ascii="Calibri" w:hAnsi="Calibri" w:cs="Calibri"/>
          <w:color w:val="000000" w:themeColor="text1"/>
          <w:sz w:val="24"/>
          <w:szCs w:val="24"/>
        </w:rPr>
        <w:fldChar w:fldCharType="end"/>
      </w:r>
    </w:p>
    <w:p w14:paraId="2055FFCF" w14:textId="0C688BB5" w:rsidR="005C78BF" w:rsidRPr="00B57162" w:rsidRDefault="005C78BF" w:rsidP="005C78BF">
      <w:pPr>
        <w:keepNext/>
        <w:keepLines/>
        <w:spacing w:before="240" w:line="259" w:lineRule="auto"/>
        <w:jc w:val="both"/>
        <w:outlineLvl w:val="0"/>
        <w:rPr>
          <w:rFonts w:asciiTheme="minorHAnsi" w:hAnsiTheme="minorHAnsi"/>
          <w:color w:val="5ABB7D"/>
          <w:sz w:val="32"/>
          <w:szCs w:val="32"/>
        </w:rPr>
      </w:pPr>
      <w:bookmarkStart w:id="15" w:name="_Toc232511618"/>
      <w:r>
        <w:rPr>
          <w:rFonts w:asciiTheme="minorHAnsi" w:hAnsiTheme="minorHAnsi"/>
          <w:color w:val="5ABB7D"/>
          <w:sz w:val="32"/>
          <w:szCs w:val="32"/>
        </w:rPr>
        <w:t>6</w:t>
      </w:r>
      <w:r w:rsidRPr="206D3AF0">
        <w:rPr>
          <w:rFonts w:asciiTheme="minorHAnsi" w:hAnsiTheme="minorHAnsi"/>
          <w:color w:val="5ABB7D"/>
          <w:sz w:val="32"/>
          <w:szCs w:val="32"/>
        </w:rPr>
        <w:t>.0 Training &amp; Monitoring requirements</w:t>
      </w:r>
      <w:bookmarkEnd w:id="15"/>
    </w:p>
    <w:p w14:paraId="3ECA6D43" w14:textId="77777777" w:rsidR="00B16826" w:rsidRDefault="00B16826" w:rsidP="00B16826">
      <w:pPr>
        <w:pStyle w:val="NoSpacing"/>
      </w:pPr>
    </w:p>
    <w:p w14:paraId="56630FF3" w14:textId="0EE9EA33" w:rsidR="003116C3" w:rsidRPr="00B16826" w:rsidRDefault="007958E9" w:rsidP="206D3AF0">
      <w:pPr>
        <w:keepNext/>
        <w:keepLines/>
        <w:spacing w:before="40" w:line="259" w:lineRule="auto"/>
        <w:jc w:val="both"/>
        <w:outlineLvl w:val="1"/>
        <w:rPr>
          <w:rFonts w:asciiTheme="minorHAnsi" w:hAnsiTheme="minorHAnsi"/>
          <w:color w:val="5ABB7D"/>
          <w:sz w:val="26"/>
          <w:szCs w:val="26"/>
        </w:rPr>
      </w:pPr>
      <w:bookmarkStart w:id="16" w:name="_Toc232511619"/>
      <w:r w:rsidRPr="206D3AF0">
        <w:rPr>
          <w:rFonts w:asciiTheme="minorHAnsi" w:hAnsiTheme="minorHAnsi"/>
          <w:color w:val="5ABB7D"/>
          <w:sz w:val="26"/>
          <w:szCs w:val="26"/>
        </w:rPr>
        <w:t>6</w:t>
      </w:r>
      <w:r w:rsidR="003116C3" w:rsidRPr="206D3AF0">
        <w:rPr>
          <w:rFonts w:asciiTheme="minorHAnsi" w:hAnsiTheme="minorHAnsi"/>
          <w:color w:val="5ABB7D"/>
          <w:sz w:val="26"/>
          <w:szCs w:val="26"/>
        </w:rPr>
        <w:t xml:space="preserve">.1 </w:t>
      </w:r>
      <w:r w:rsidR="00EC53CD" w:rsidRPr="206D3AF0">
        <w:rPr>
          <w:rFonts w:asciiTheme="minorHAnsi" w:hAnsiTheme="minorHAnsi"/>
          <w:color w:val="5ABB7D"/>
          <w:sz w:val="26"/>
          <w:szCs w:val="26"/>
        </w:rPr>
        <w:t>Training</w:t>
      </w:r>
      <w:bookmarkEnd w:id="16"/>
      <w:r w:rsidR="00EC53CD" w:rsidRPr="206D3AF0">
        <w:rPr>
          <w:rFonts w:asciiTheme="minorHAnsi" w:hAnsiTheme="minorHAnsi"/>
          <w:color w:val="5ABB7D"/>
          <w:sz w:val="26"/>
          <w:szCs w:val="26"/>
        </w:rPr>
        <w:t xml:space="preserve"> </w:t>
      </w:r>
    </w:p>
    <w:p w14:paraId="3167B76B" w14:textId="77777777" w:rsidR="003116C3" w:rsidRDefault="003116C3" w:rsidP="003116C3">
      <w:pPr>
        <w:keepNext/>
        <w:keepLines/>
        <w:jc w:val="both"/>
        <w:outlineLvl w:val="1"/>
        <w:rPr>
          <w:rFonts w:asciiTheme="minorHAnsi" w:hAnsiTheme="minorHAnsi"/>
          <w:sz w:val="24"/>
          <w:szCs w:val="24"/>
        </w:rPr>
      </w:pPr>
    </w:p>
    <w:p w14:paraId="2681CBAF" w14:textId="77777777" w:rsidR="00DC70CC" w:rsidRDefault="00DC70CC" w:rsidP="00DC70CC">
      <w:pPr>
        <w:keepNext/>
        <w:keepLines/>
        <w:spacing w:line="276" w:lineRule="auto"/>
        <w:jc w:val="both"/>
        <w:rPr>
          <w:rFonts w:asciiTheme="minorHAnsi" w:hAnsiTheme="minorHAnsi" w:cstheme="minorHAnsi"/>
          <w:sz w:val="24"/>
          <w:szCs w:val="24"/>
          <w:lang w:eastAsia="en-GB"/>
        </w:rPr>
      </w:pPr>
      <w:r w:rsidRPr="00DC70CC">
        <w:rPr>
          <w:rFonts w:asciiTheme="minorHAnsi" w:hAnsiTheme="minorHAnsi" w:cstheme="minorHAnsi"/>
          <w:sz w:val="24"/>
          <w:szCs w:val="24"/>
          <w:lang w:eastAsia="en-GB"/>
        </w:rPr>
        <w:t>Ark will ensure that employees with responsibilities for handling Freedom of Information (FOI) requests receive appropriate, role-specific training to support the effective implementation of this procedure.</w:t>
      </w:r>
    </w:p>
    <w:p w14:paraId="7BFBD3C8" w14:textId="77777777" w:rsidR="00DC70CC" w:rsidRPr="00DC70CC" w:rsidRDefault="00DC70CC" w:rsidP="00DC70CC">
      <w:pPr>
        <w:keepNext/>
        <w:keepLines/>
        <w:spacing w:line="276" w:lineRule="auto"/>
        <w:jc w:val="both"/>
        <w:rPr>
          <w:rFonts w:asciiTheme="minorHAnsi" w:hAnsiTheme="minorHAnsi" w:cstheme="minorHAnsi"/>
          <w:sz w:val="24"/>
          <w:szCs w:val="24"/>
          <w:lang w:eastAsia="en-GB"/>
        </w:rPr>
      </w:pPr>
    </w:p>
    <w:p w14:paraId="5C6FBACF" w14:textId="77777777" w:rsidR="00DC70CC" w:rsidRDefault="00DC70CC" w:rsidP="00DC70CC">
      <w:pPr>
        <w:keepNext/>
        <w:keepLines/>
        <w:spacing w:line="276" w:lineRule="auto"/>
        <w:jc w:val="both"/>
        <w:rPr>
          <w:rFonts w:asciiTheme="minorHAnsi" w:hAnsiTheme="minorHAnsi" w:cstheme="minorHAnsi"/>
          <w:sz w:val="24"/>
          <w:szCs w:val="24"/>
          <w:lang w:eastAsia="en-GB"/>
        </w:rPr>
      </w:pPr>
      <w:r w:rsidRPr="00DC70CC">
        <w:rPr>
          <w:rFonts w:asciiTheme="minorHAnsi" w:hAnsiTheme="minorHAnsi" w:cstheme="minorHAnsi"/>
          <w:sz w:val="24"/>
          <w:szCs w:val="24"/>
          <w:lang w:eastAsia="en-GB"/>
        </w:rPr>
        <w:t>Training will be coordinated by the Data Protection Lead and will include:</w:t>
      </w:r>
    </w:p>
    <w:p w14:paraId="0B61695D" w14:textId="77777777" w:rsidR="00DC70CC" w:rsidRPr="00DC70CC" w:rsidRDefault="00DC70CC" w:rsidP="00DC70CC">
      <w:pPr>
        <w:keepNext/>
        <w:keepLines/>
        <w:spacing w:line="276" w:lineRule="auto"/>
        <w:jc w:val="both"/>
        <w:rPr>
          <w:rFonts w:asciiTheme="minorHAnsi" w:hAnsiTheme="minorHAnsi" w:cstheme="minorHAnsi"/>
          <w:sz w:val="24"/>
          <w:szCs w:val="24"/>
          <w:lang w:eastAsia="en-GB"/>
        </w:rPr>
      </w:pPr>
    </w:p>
    <w:p w14:paraId="455E86EB" w14:textId="77777777" w:rsidR="00DC70CC" w:rsidRPr="00DC70CC" w:rsidRDefault="00DC70CC" w:rsidP="00DC70CC">
      <w:pPr>
        <w:pStyle w:val="ListParagraph"/>
        <w:keepNext/>
        <w:keepLines/>
        <w:numPr>
          <w:ilvl w:val="0"/>
          <w:numId w:val="23"/>
        </w:numPr>
        <w:spacing w:line="276" w:lineRule="auto"/>
        <w:jc w:val="both"/>
        <w:rPr>
          <w:rFonts w:asciiTheme="minorHAnsi" w:hAnsiTheme="minorHAnsi" w:cstheme="minorHAnsi"/>
        </w:rPr>
      </w:pPr>
      <w:r w:rsidRPr="00DC70CC">
        <w:rPr>
          <w:rFonts w:asciiTheme="minorHAnsi" w:hAnsiTheme="minorHAnsi" w:cstheme="minorHAnsi"/>
        </w:rPr>
        <w:t>Induction-level awareness training for relevant staff on FOI and EIR requirements</w:t>
      </w:r>
    </w:p>
    <w:p w14:paraId="566AB88A" w14:textId="77777777" w:rsidR="00DC70CC" w:rsidRPr="00DC70CC" w:rsidRDefault="00DC70CC" w:rsidP="00DC70CC">
      <w:pPr>
        <w:pStyle w:val="ListParagraph"/>
        <w:keepNext/>
        <w:keepLines/>
        <w:numPr>
          <w:ilvl w:val="0"/>
          <w:numId w:val="23"/>
        </w:numPr>
        <w:spacing w:line="276" w:lineRule="auto"/>
        <w:jc w:val="both"/>
        <w:rPr>
          <w:rFonts w:asciiTheme="minorHAnsi" w:hAnsiTheme="minorHAnsi" w:cstheme="minorHAnsi"/>
        </w:rPr>
      </w:pPr>
      <w:r w:rsidRPr="00DC70CC">
        <w:rPr>
          <w:rFonts w:asciiTheme="minorHAnsi" w:hAnsiTheme="minorHAnsi" w:cstheme="minorHAnsi"/>
        </w:rPr>
        <w:t>Role-specific training for staff responsible for responding to requests</w:t>
      </w:r>
    </w:p>
    <w:p w14:paraId="573677CC" w14:textId="77777777" w:rsidR="00DC70CC" w:rsidRPr="00DC70CC" w:rsidRDefault="00DC70CC" w:rsidP="00DC70CC">
      <w:pPr>
        <w:pStyle w:val="ListParagraph"/>
        <w:keepNext/>
        <w:keepLines/>
        <w:numPr>
          <w:ilvl w:val="0"/>
          <w:numId w:val="23"/>
        </w:numPr>
        <w:spacing w:line="276" w:lineRule="auto"/>
        <w:jc w:val="both"/>
        <w:rPr>
          <w:rFonts w:asciiTheme="minorHAnsi" w:hAnsiTheme="minorHAnsi" w:cstheme="minorHAnsi"/>
        </w:rPr>
      </w:pPr>
      <w:r w:rsidRPr="00DC70CC">
        <w:rPr>
          <w:rFonts w:asciiTheme="minorHAnsi" w:hAnsiTheme="minorHAnsi" w:cstheme="minorHAnsi"/>
        </w:rPr>
        <w:t>Guidance on identifying valid FOI/EIR requests and distinguishing between the two regimes</w:t>
      </w:r>
    </w:p>
    <w:p w14:paraId="5F9EBC00" w14:textId="77777777" w:rsidR="00DC70CC" w:rsidRPr="00DC70CC" w:rsidRDefault="00DC70CC" w:rsidP="00DC70CC">
      <w:pPr>
        <w:pStyle w:val="ListParagraph"/>
        <w:keepNext/>
        <w:keepLines/>
        <w:numPr>
          <w:ilvl w:val="0"/>
          <w:numId w:val="23"/>
        </w:numPr>
        <w:spacing w:line="276" w:lineRule="auto"/>
        <w:jc w:val="both"/>
        <w:rPr>
          <w:rFonts w:asciiTheme="minorHAnsi" w:hAnsiTheme="minorHAnsi" w:cstheme="minorHAnsi"/>
        </w:rPr>
      </w:pPr>
      <w:r w:rsidRPr="00DC70CC">
        <w:rPr>
          <w:rFonts w:asciiTheme="minorHAnsi" w:hAnsiTheme="minorHAnsi" w:cstheme="minorHAnsi"/>
        </w:rPr>
        <w:t>Instruction on statutory timescales and escalation requirements</w:t>
      </w:r>
    </w:p>
    <w:p w14:paraId="679F459B" w14:textId="77777777" w:rsidR="00DC70CC" w:rsidRPr="00DC70CC" w:rsidRDefault="00DC70CC" w:rsidP="00DC70CC">
      <w:pPr>
        <w:pStyle w:val="ListParagraph"/>
        <w:keepNext/>
        <w:keepLines/>
        <w:numPr>
          <w:ilvl w:val="0"/>
          <w:numId w:val="23"/>
        </w:numPr>
        <w:spacing w:line="276" w:lineRule="auto"/>
        <w:jc w:val="both"/>
        <w:rPr>
          <w:rFonts w:asciiTheme="minorHAnsi" w:hAnsiTheme="minorHAnsi" w:cstheme="minorHAnsi"/>
        </w:rPr>
      </w:pPr>
      <w:r w:rsidRPr="00DC70CC">
        <w:rPr>
          <w:rFonts w:asciiTheme="minorHAnsi" w:hAnsiTheme="minorHAnsi" w:cstheme="minorHAnsi"/>
        </w:rPr>
        <w:t>Practical application of exemptions and the public interest test (where applicable)</w:t>
      </w:r>
    </w:p>
    <w:p w14:paraId="643E43F1" w14:textId="77777777" w:rsidR="00DC70CC" w:rsidRPr="00DC70CC" w:rsidRDefault="00DC70CC" w:rsidP="00DC70CC">
      <w:pPr>
        <w:pStyle w:val="ListParagraph"/>
        <w:keepNext/>
        <w:keepLines/>
        <w:numPr>
          <w:ilvl w:val="0"/>
          <w:numId w:val="23"/>
        </w:numPr>
        <w:spacing w:line="276" w:lineRule="auto"/>
        <w:jc w:val="both"/>
        <w:rPr>
          <w:rFonts w:asciiTheme="minorHAnsi" w:hAnsiTheme="minorHAnsi" w:cstheme="minorHAnsi"/>
        </w:rPr>
      </w:pPr>
      <w:r w:rsidRPr="00DC70CC">
        <w:rPr>
          <w:rFonts w:asciiTheme="minorHAnsi" w:hAnsiTheme="minorHAnsi" w:cstheme="minorHAnsi"/>
        </w:rPr>
        <w:t>Use of Ark’s systems for logging, tracking, and responding to requests</w:t>
      </w:r>
    </w:p>
    <w:p w14:paraId="43C15F53" w14:textId="77777777" w:rsidR="00DC70CC" w:rsidRPr="00DC70CC" w:rsidRDefault="00DC70CC" w:rsidP="00DC70CC">
      <w:pPr>
        <w:pStyle w:val="ListParagraph"/>
        <w:keepNext/>
        <w:keepLines/>
        <w:numPr>
          <w:ilvl w:val="0"/>
          <w:numId w:val="23"/>
        </w:numPr>
        <w:spacing w:line="276" w:lineRule="auto"/>
        <w:jc w:val="both"/>
        <w:rPr>
          <w:rFonts w:asciiTheme="minorHAnsi" w:hAnsiTheme="minorHAnsi" w:cstheme="minorHAnsi"/>
        </w:rPr>
      </w:pPr>
      <w:r w:rsidRPr="00DC70CC">
        <w:rPr>
          <w:rFonts w:asciiTheme="minorHAnsi" w:hAnsiTheme="minorHAnsi" w:cstheme="minorHAnsi"/>
        </w:rPr>
        <w:t>Awareness of the Model Publication Scheme and proactive publication duties</w:t>
      </w:r>
    </w:p>
    <w:p w14:paraId="1AB40FF8" w14:textId="77777777" w:rsidR="00DC70CC" w:rsidRPr="00DC70CC" w:rsidRDefault="00DC70CC" w:rsidP="00DC70CC">
      <w:pPr>
        <w:keepNext/>
        <w:keepLines/>
        <w:spacing w:line="276" w:lineRule="auto"/>
        <w:ind w:left="720"/>
        <w:jc w:val="both"/>
        <w:rPr>
          <w:rFonts w:asciiTheme="minorHAnsi" w:hAnsiTheme="minorHAnsi" w:cstheme="minorHAnsi"/>
          <w:sz w:val="24"/>
          <w:szCs w:val="24"/>
          <w:lang w:eastAsia="en-GB"/>
        </w:rPr>
      </w:pPr>
    </w:p>
    <w:p w14:paraId="6C72C6C5" w14:textId="77777777" w:rsidR="00DC70CC" w:rsidRPr="00DC70CC" w:rsidRDefault="00DC70CC" w:rsidP="00DC70CC">
      <w:pPr>
        <w:keepNext/>
        <w:keepLines/>
        <w:spacing w:line="276" w:lineRule="auto"/>
        <w:jc w:val="both"/>
        <w:rPr>
          <w:rFonts w:asciiTheme="minorHAnsi" w:hAnsiTheme="minorHAnsi" w:cstheme="minorHAnsi"/>
          <w:sz w:val="24"/>
          <w:szCs w:val="24"/>
          <w:lang w:eastAsia="en-GB"/>
        </w:rPr>
      </w:pPr>
      <w:r w:rsidRPr="00DC70CC">
        <w:rPr>
          <w:rFonts w:asciiTheme="minorHAnsi" w:hAnsiTheme="minorHAnsi" w:cstheme="minorHAnsi"/>
          <w:sz w:val="24"/>
          <w:szCs w:val="24"/>
          <w:lang w:eastAsia="en-GB"/>
        </w:rPr>
        <w:t>Refresher training and updates will be provided where there are changes in legislation, guidance, or internal processes, or where monitoring identifies a need for improvement.</w:t>
      </w:r>
    </w:p>
    <w:p w14:paraId="0A4068AF" w14:textId="77777777" w:rsidR="00DC70CC" w:rsidRPr="00DC70CC" w:rsidRDefault="00DC70CC" w:rsidP="00DC70CC">
      <w:pPr>
        <w:keepNext/>
        <w:keepLines/>
        <w:spacing w:line="276" w:lineRule="auto"/>
        <w:jc w:val="both"/>
        <w:rPr>
          <w:rFonts w:asciiTheme="minorHAnsi" w:hAnsiTheme="minorHAnsi" w:cstheme="minorHAnsi"/>
          <w:sz w:val="24"/>
          <w:szCs w:val="24"/>
          <w:lang w:eastAsia="en-GB"/>
        </w:rPr>
      </w:pPr>
      <w:r w:rsidRPr="00DC70CC">
        <w:rPr>
          <w:rFonts w:asciiTheme="minorHAnsi" w:hAnsiTheme="minorHAnsi" w:cstheme="minorHAnsi"/>
          <w:sz w:val="24"/>
          <w:szCs w:val="24"/>
          <w:lang w:eastAsia="en-GB"/>
        </w:rPr>
        <w:t>This approach ensures staff are equipped to manage requests consistently, lawfully, and in line with Ark’s commitment to openness and transparency.</w:t>
      </w:r>
    </w:p>
    <w:p w14:paraId="11B12412" w14:textId="77777777" w:rsidR="004D65F5" w:rsidRDefault="004D65F5" w:rsidP="004D65F5">
      <w:pPr>
        <w:keepNext/>
        <w:keepLines/>
        <w:spacing w:line="276" w:lineRule="auto"/>
        <w:jc w:val="both"/>
        <w:rPr>
          <w:rFonts w:asciiTheme="minorHAnsi" w:hAnsiTheme="minorHAnsi" w:cstheme="minorHAnsi"/>
          <w:sz w:val="24"/>
          <w:szCs w:val="24"/>
          <w:lang w:eastAsia="en-GB"/>
        </w:rPr>
      </w:pPr>
    </w:p>
    <w:p w14:paraId="4463AFBB" w14:textId="3F839341" w:rsidR="004D65F5" w:rsidRPr="002000D1" w:rsidRDefault="004D65F5" w:rsidP="206D3AF0">
      <w:pPr>
        <w:keepNext/>
        <w:keepLines/>
        <w:spacing w:before="40" w:line="259" w:lineRule="auto"/>
        <w:jc w:val="both"/>
        <w:outlineLvl w:val="1"/>
        <w:rPr>
          <w:rFonts w:asciiTheme="minorHAnsi" w:hAnsiTheme="minorHAnsi"/>
          <w:color w:val="5ABB7D"/>
          <w:sz w:val="26"/>
          <w:szCs w:val="26"/>
        </w:rPr>
      </w:pPr>
      <w:bookmarkStart w:id="17" w:name="_Toc232511620"/>
      <w:r w:rsidRPr="206D3AF0">
        <w:rPr>
          <w:rFonts w:asciiTheme="minorHAnsi" w:hAnsiTheme="minorHAnsi"/>
          <w:color w:val="5ABB7D"/>
          <w:sz w:val="26"/>
          <w:szCs w:val="26"/>
        </w:rPr>
        <w:t>6.2 Monitoring</w:t>
      </w:r>
      <w:bookmarkEnd w:id="17"/>
    </w:p>
    <w:p w14:paraId="7A471D0D" w14:textId="77777777" w:rsidR="004D65F5" w:rsidRPr="00DC70CC" w:rsidRDefault="004D65F5" w:rsidP="00DC70CC">
      <w:pPr>
        <w:keepNext/>
        <w:keepLines/>
        <w:spacing w:line="276" w:lineRule="auto"/>
        <w:jc w:val="both"/>
        <w:rPr>
          <w:rFonts w:asciiTheme="minorHAnsi" w:hAnsiTheme="minorHAnsi" w:cstheme="minorHAnsi"/>
          <w:sz w:val="24"/>
          <w:szCs w:val="24"/>
          <w:lang w:eastAsia="en-GB"/>
        </w:rPr>
      </w:pPr>
    </w:p>
    <w:p w14:paraId="04B2C055" w14:textId="77777777" w:rsidR="00DC70CC" w:rsidRPr="00DC70CC" w:rsidRDefault="00DC70CC" w:rsidP="00DC70CC">
      <w:pPr>
        <w:spacing w:line="276" w:lineRule="auto"/>
        <w:jc w:val="both"/>
        <w:rPr>
          <w:rFonts w:asciiTheme="minorHAnsi" w:hAnsiTheme="minorHAnsi"/>
          <w:sz w:val="24"/>
          <w:szCs w:val="24"/>
        </w:rPr>
      </w:pPr>
      <w:r w:rsidRPr="00DC70CC">
        <w:rPr>
          <w:rFonts w:asciiTheme="minorHAnsi" w:hAnsiTheme="minorHAnsi"/>
          <w:sz w:val="24"/>
          <w:szCs w:val="24"/>
        </w:rPr>
        <w:t>The Data Protection Lead will oversee the operational delivery of this procedure and monitor FOI and EIR activity on an ongoing basis.</w:t>
      </w:r>
    </w:p>
    <w:p w14:paraId="3A0FDE65" w14:textId="77777777" w:rsidR="00DC70CC" w:rsidRPr="00DC70CC" w:rsidRDefault="00DC70CC" w:rsidP="00DC70CC">
      <w:pPr>
        <w:spacing w:line="276" w:lineRule="auto"/>
        <w:jc w:val="both"/>
        <w:rPr>
          <w:rFonts w:asciiTheme="minorHAnsi" w:hAnsiTheme="minorHAnsi"/>
          <w:sz w:val="24"/>
          <w:szCs w:val="24"/>
        </w:rPr>
      </w:pPr>
    </w:p>
    <w:p w14:paraId="588929FC" w14:textId="77777777" w:rsidR="00DC70CC" w:rsidRDefault="00DC70CC" w:rsidP="00DC70CC">
      <w:pPr>
        <w:spacing w:line="276" w:lineRule="auto"/>
        <w:jc w:val="both"/>
        <w:rPr>
          <w:rFonts w:asciiTheme="minorHAnsi" w:hAnsiTheme="minorHAnsi"/>
          <w:sz w:val="24"/>
          <w:szCs w:val="24"/>
        </w:rPr>
      </w:pPr>
      <w:r w:rsidRPr="00DC70CC">
        <w:rPr>
          <w:rFonts w:asciiTheme="minorHAnsi" w:hAnsiTheme="minorHAnsi"/>
          <w:sz w:val="24"/>
          <w:szCs w:val="24"/>
        </w:rPr>
        <w:t>This will include:</w:t>
      </w:r>
    </w:p>
    <w:p w14:paraId="0ED6D0F7" w14:textId="77777777" w:rsidR="00DC70CC" w:rsidRPr="00DC70CC" w:rsidRDefault="00DC70CC" w:rsidP="00DC70CC">
      <w:pPr>
        <w:spacing w:line="276" w:lineRule="auto"/>
        <w:jc w:val="both"/>
        <w:rPr>
          <w:rFonts w:asciiTheme="minorHAnsi" w:hAnsiTheme="minorHAnsi"/>
          <w:sz w:val="24"/>
          <w:szCs w:val="24"/>
        </w:rPr>
      </w:pPr>
    </w:p>
    <w:p w14:paraId="211C8FBA" w14:textId="77777777" w:rsidR="00DC70CC" w:rsidRPr="00DC70CC" w:rsidRDefault="00DC70CC" w:rsidP="00DC70CC">
      <w:pPr>
        <w:numPr>
          <w:ilvl w:val="0"/>
          <w:numId w:val="24"/>
        </w:numPr>
        <w:spacing w:line="276" w:lineRule="auto"/>
        <w:jc w:val="both"/>
        <w:rPr>
          <w:rFonts w:asciiTheme="minorHAnsi" w:hAnsiTheme="minorHAnsi"/>
          <w:sz w:val="24"/>
          <w:szCs w:val="24"/>
        </w:rPr>
      </w:pPr>
      <w:r w:rsidRPr="00DC70CC">
        <w:rPr>
          <w:rFonts w:asciiTheme="minorHAnsi" w:hAnsiTheme="minorHAnsi"/>
          <w:sz w:val="24"/>
          <w:szCs w:val="24"/>
        </w:rPr>
        <w:t>Maintaining a central log of all FOI and EIR requests</w:t>
      </w:r>
    </w:p>
    <w:p w14:paraId="5FC28A9D" w14:textId="77777777" w:rsidR="00DC70CC" w:rsidRPr="00DC70CC" w:rsidRDefault="00DC70CC" w:rsidP="00DC70CC">
      <w:pPr>
        <w:numPr>
          <w:ilvl w:val="0"/>
          <w:numId w:val="24"/>
        </w:numPr>
        <w:spacing w:line="276" w:lineRule="auto"/>
        <w:jc w:val="both"/>
        <w:rPr>
          <w:rFonts w:asciiTheme="minorHAnsi" w:hAnsiTheme="minorHAnsi"/>
          <w:sz w:val="24"/>
          <w:szCs w:val="24"/>
        </w:rPr>
      </w:pPr>
      <w:r w:rsidRPr="00DC70CC">
        <w:rPr>
          <w:rFonts w:asciiTheme="minorHAnsi" w:hAnsiTheme="minorHAnsi"/>
          <w:sz w:val="24"/>
          <w:szCs w:val="24"/>
        </w:rPr>
        <w:t>Monitoring compliance with statutory response timescales</w:t>
      </w:r>
    </w:p>
    <w:p w14:paraId="454CA424" w14:textId="77777777" w:rsidR="00DC70CC" w:rsidRPr="00DC70CC" w:rsidRDefault="00DC70CC" w:rsidP="00DC70CC">
      <w:pPr>
        <w:numPr>
          <w:ilvl w:val="0"/>
          <w:numId w:val="24"/>
        </w:numPr>
        <w:spacing w:line="276" w:lineRule="auto"/>
        <w:jc w:val="both"/>
        <w:rPr>
          <w:rFonts w:asciiTheme="minorHAnsi" w:hAnsiTheme="minorHAnsi"/>
          <w:sz w:val="24"/>
          <w:szCs w:val="24"/>
        </w:rPr>
      </w:pPr>
      <w:r w:rsidRPr="00DC70CC">
        <w:rPr>
          <w:rFonts w:asciiTheme="minorHAnsi" w:hAnsiTheme="minorHAnsi"/>
          <w:sz w:val="24"/>
          <w:szCs w:val="24"/>
        </w:rPr>
        <w:t>Reviewing the quality and consistency of responses issued</w:t>
      </w:r>
    </w:p>
    <w:p w14:paraId="2841E3A1" w14:textId="77777777" w:rsidR="00DC70CC" w:rsidRPr="00DC70CC" w:rsidRDefault="00DC70CC" w:rsidP="00DC70CC">
      <w:pPr>
        <w:numPr>
          <w:ilvl w:val="0"/>
          <w:numId w:val="24"/>
        </w:numPr>
        <w:spacing w:line="276" w:lineRule="auto"/>
        <w:jc w:val="both"/>
        <w:rPr>
          <w:rFonts w:asciiTheme="minorHAnsi" w:hAnsiTheme="minorHAnsi"/>
          <w:sz w:val="24"/>
          <w:szCs w:val="24"/>
        </w:rPr>
      </w:pPr>
      <w:r w:rsidRPr="00DC70CC">
        <w:rPr>
          <w:rFonts w:asciiTheme="minorHAnsi" w:hAnsiTheme="minorHAnsi"/>
          <w:sz w:val="24"/>
          <w:szCs w:val="24"/>
        </w:rPr>
        <w:t>Identifying, recording, and addressing any breaches, delays, or complaints</w:t>
      </w:r>
    </w:p>
    <w:p w14:paraId="02C65635" w14:textId="77777777" w:rsidR="00DC70CC" w:rsidRPr="00DC70CC" w:rsidRDefault="00DC70CC" w:rsidP="00DC70CC">
      <w:pPr>
        <w:numPr>
          <w:ilvl w:val="0"/>
          <w:numId w:val="24"/>
        </w:numPr>
        <w:spacing w:line="276" w:lineRule="auto"/>
        <w:jc w:val="both"/>
        <w:rPr>
          <w:rFonts w:asciiTheme="minorHAnsi" w:hAnsiTheme="minorHAnsi"/>
          <w:sz w:val="24"/>
          <w:szCs w:val="24"/>
        </w:rPr>
      </w:pPr>
      <w:r w:rsidRPr="00DC70CC">
        <w:rPr>
          <w:rFonts w:asciiTheme="minorHAnsi" w:hAnsiTheme="minorHAnsi"/>
          <w:sz w:val="24"/>
          <w:szCs w:val="24"/>
        </w:rPr>
        <w:t>Undertaking quarterly analysis of FOI activity to identify trends, risks, and recurring themes</w:t>
      </w:r>
    </w:p>
    <w:p w14:paraId="0DE5E402" w14:textId="77777777" w:rsidR="00DC70CC" w:rsidRDefault="00DC70CC" w:rsidP="00DC70CC">
      <w:pPr>
        <w:numPr>
          <w:ilvl w:val="0"/>
          <w:numId w:val="24"/>
        </w:numPr>
        <w:spacing w:line="276" w:lineRule="auto"/>
        <w:jc w:val="both"/>
        <w:rPr>
          <w:rFonts w:asciiTheme="minorHAnsi" w:hAnsiTheme="minorHAnsi"/>
          <w:sz w:val="24"/>
          <w:szCs w:val="24"/>
        </w:rPr>
      </w:pPr>
      <w:r w:rsidRPr="00DC70CC">
        <w:rPr>
          <w:rFonts w:asciiTheme="minorHAnsi" w:hAnsiTheme="minorHAnsi"/>
          <w:sz w:val="24"/>
          <w:szCs w:val="24"/>
        </w:rPr>
        <w:t>Reporting key findings, risks, and learning points to relevant management forums</w:t>
      </w:r>
    </w:p>
    <w:p w14:paraId="563D1EC8" w14:textId="77777777" w:rsidR="00DC70CC" w:rsidRPr="00DC70CC" w:rsidRDefault="00DC70CC" w:rsidP="00DC70CC">
      <w:pPr>
        <w:spacing w:line="276" w:lineRule="auto"/>
        <w:ind w:left="360"/>
        <w:jc w:val="both"/>
        <w:rPr>
          <w:rFonts w:asciiTheme="minorHAnsi" w:hAnsiTheme="minorHAnsi"/>
          <w:sz w:val="24"/>
          <w:szCs w:val="24"/>
        </w:rPr>
      </w:pPr>
    </w:p>
    <w:p w14:paraId="4768CF69" w14:textId="77777777" w:rsidR="00DC70CC" w:rsidRDefault="00DC70CC" w:rsidP="00DC70CC">
      <w:pPr>
        <w:spacing w:line="276" w:lineRule="auto"/>
        <w:jc w:val="both"/>
        <w:rPr>
          <w:rFonts w:asciiTheme="minorHAnsi" w:hAnsiTheme="minorHAnsi"/>
          <w:sz w:val="24"/>
          <w:szCs w:val="24"/>
        </w:rPr>
      </w:pPr>
      <w:r w:rsidRPr="00DC70CC">
        <w:rPr>
          <w:rFonts w:asciiTheme="minorHAnsi" w:hAnsiTheme="minorHAnsi"/>
          <w:sz w:val="24"/>
          <w:szCs w:val="24"/>
        </w:rPr>
        <w:t>The Data Protection Lead will also review outcomes from internal reviews and decisions issued by the Scottish Information Commissioner to ensure that learning is captured and embedded into practice.</w:t>
      </w:r>
    </w:p>
    <w:p w14:paraId="72D66C01" w14:textId="77777777" w:rsidR="00477675" w:rsidRDefault="00477675" w:rsidP="00DC70CC">
      <w:pPr>
        <w:spacing w:line="276" w:lineRule="auto"/>
        <w:jc w:val="both"/>
        <w:rPr>
          <w:rFonts w:asciiTheme="minorHAnsi" w:hAnsiTheme="minorHAnsi"/>
          <w:sz w:val="24"/>
          <w:szCs w:val="24"/>
        </w:rPr>
      </w:pPr>
    </w:p>
    <w:p w14:paraId="68C43CF8" w14:textId="77777777" w:rsidR="00477675" w:rsidRPr="00477675" w:rsidRDefault="00477675" w:rsidP="00477675">
      <w:pPr>
        <w:spacing w:line="276" w:lineRule="auto"/>
        <w:jc w:val="both"/>
        <w:rPr>
          <w:rFonts w:asciiTheme="minorHAnsi" w:hAnsiTheme="minorHAnsi"/>
          <w:sz w:val="24"/>
          <w:szCs w:val="24"/>
        </w:rPr>
      </w:pPr>
      <w:r w:rsidRPr="00477675">
        <w:rPr>
          <w:rFonts w:asciiTheme="minorHAnsi" w:hAnsiTheme="minorHAnsi"/>
          <w:sz w:val="24"/>
          <w:szCs w:val="24"/>
        </w:rPr>
        <w:t>Ark will monitor compliance with the Freedom of Information (Scotland) Act (FOISA) and Environmental Information Regulations (EIR) through regular review of requests, internal reviews, and decision notices. This monitoring will support continuous improvement, inform learning, and strengthen FOI practices across the organisation. </w:t>
      </w:r>
    </w:p>
    <w:p w14:paraId="4B63D853" w14:textId="77777777" w:rsidR="00477675" w:rsidRPr="00477675" w:rsidRDefault="00477675" w:rsidP="00477675">
      <w:pPr>
        <w:spacing w:line="276" w:lineRule="auto"/>
        <w:jc w:val="both"/>
        <w:rPr>
          <w:rFonts w:asciiTheme="minorHAnsi" w:hAnsiTheme="minorHAnsi"/>
          <w:sz w:val="24"/>
          <w:szCs w:val="24"/>
        </w:rPr>
      </w:pPr>
      <w:r w:rsidRPr="00477675">
        <w:rPr>
          <w:rFonts w:asciiTheme="minorHAnsi" w:hAnsiTheme="minorHAnsi"/>
          <w:sz w:val="24"/>
          <w:szCs w:val="24"/>
        </w:rPr>
        <w:t> </w:t>
      </w:r>
    </w:p>
    <w:p w14:paraId="506EC703" w14:textId="77777777" w:rsidR="00477675" w:rsidRPr="00477675" w:rsidRDefault="00477675" w:rsidP="00477675">
      <w:pPr>
        <w:spacing w:line="276" w:lineRule="auto"/>
        <w:jc w:val="both"/>
        <w:rPr>
          <w:rFonts w:asciiTheme="minorHAnsi" w:hAnsiTheme="minorHAnsi"/>
          <w:sz w:val="24"/>
          <w:szCs w:val="24"/>
        </w:rPr>
      </w:pPr>
      <w:r w:rsidRPr="00477675">
        <w:rPr>
          <w:rFonts w:asciiTheme="minorHAnsi" w:hAnsiTheme="minorHAnsi"/>
          <w:sz w:val="24"/>
          <w:szCs w:val="24"/>
        </w:rPr>
        <w:t>The Assistant Director of Governance and Performance will provide a comprehensive quarterly report on the organisation’s handling of Freedom of Information (FOI) and Environmental Information Regulations (EIR) requests. This report will support monitoring and oversight, facilitate discussion among senior management, and enable the timely identification and escalation of any emerging risks, trends, or areas of concern, including compliance issues, response performance, and recurring themes in requests. </w:t>
      </w:r>
    </w:p>
    <w:p w14:paraId="44D59648" w14:textId="77777777" w:rsidR="00477675" w:rsidRPr="00477675" w:rsidRDefault="00477675" w:rsidP="00477675">
      <w:pPr>
        <w:spacing w:line="276" w:lineRule="auto"/>
        <w:jc w:val="both"/>
        <w:rPr>
          <w:rFonts w:asciiTheme="minorHAnsi" w:hAnsiTheme="minorHAnsi"/>
          <w:sz w:val="24"/>
          <w:szCs w:val="24"/>
        </w:rPr>
      </w:pPr>
      <w:r w:rsidRPr="00477675">
        <w:rPr>
          <w:rFonts w:asciiTheme="minorHAnsi" w:hAnsiTheme="minorHAnsi"/>
          <w:sz w:val="24"/>
          <w:szCs w:val="24"/>
        </w:rPr>
        <w:t>In addition, an annual summary report will be presented to the Board, offering a strategic overview of FOI and EIR activity over the year. This will include key performance indicators, compliance levels, notable cases, learning points, and any actions taken to strengthen policy, practice, or governance arrangements. </w:t>
      </w:r>
    </w:p>
    <w:p w14:paraId="79E4070E" w14:textId="77777777" w:rsidR="00477675" w:rsidRPr="00DC70CC" w:rsidRDefault="00477675" w:rsidP="00DC70CC">
      <w:pPr>
        <w:spacing w:line="276" w:lineRule="auto"/>
        <w:jc w:val="both"/>
        <w:rPr>
          <w:rFonts w:asciiTheme="minorHAnsi" w:hAnsiTheme="minorHAnsi"/>
          <w:sz w:val="24"/>
          <w:szCs w:val="24"/>
        </w:rPr>
      </w:pPr>
    </w:p>
    <w:p w14:paraId="5A0CDC12" w14:textId="77777777" w:rsidR="00910A1C" w:rsidRPr="00FF65ED" w:rsidRDefault="00910A1C" w:rsidP="00910A1C">
      <w:pPr>
        <w:spacing w:line="276" w:lineRule="auto"/>
        <w:jc w:val="both"/>
        <w:rPr>
          <w:rFonts w:asciiTheme="minorHAnsi" w:hAnsiTheme="minorHAnsi"/>
          <w:color w:val="007DA2"/>
          <w:sz w:val="24"/>
          <w:szCs w:val="24"/>
        </w:rPr>
      </w:pPr>
    </w:p>
    <w:p w14:paraId="5F6E21A3" w14:textId="75290BF0" w:rsidR="005C78BF" w:rsidRPr="0012128E" w:rsidRDefault="00ED3A68" w:rsidP="0012128E">
      <w:pPr>
        <w:pStyle w:val="NoSpacing"/>
        <w:spacing w:line="276" w:lineRule="auto"/>
        <w:rPr>
          <w:sz w:val="24"/>
          <w:szCs w:val="24"/>
        </w:rPr>
      </w:pPr>
      <w:r w:rsidRPr="72D066E4">
        <w:rPr>
          <w:color w:val="2E74B5"/>
          <w:sz w:val="32"/>
          <w:szCs w:val="32"/>
        </w:rPr>
        <w:br w:type="page"/>
      </w:r>
      <w:bookmarkStart w:id="18" w:name="_Toc232511621"/>
      <w:r w:rsidR="005C78BF">
        <w:rPr>
          <w:color w:val="5ABB7D"/>
          <w:sz w:val="32"/>
          <w:szCs w:val="32"/>
        </w:rPr>
        <w:t>Appendix 1 - Charges</w:t>
      </w:r>
      <w:bookmarkEnd w:id="18"/>
    </w:p>
    <w:p w14:paraId="2343B045" w14:textId="77777777" w:rsidR="005C78BF" w:rsidRDefault="005C78BF" w:rsidP="005C78BF">
      <w:pPr>
        <w:pStyle w:val="NoSpacing"/>
      </w:pPr>
    </w:p>
    <w:p w14:paraId="113C5C60" w14:textId="77777777" w:rsidR="00DC70CC" w:rsidRPr="00DC70CC" w:rsidRDefault="00533E73" w:rsidP="00414E36">
      <w:pPr>
        <w:spacing w:after="200" w:line="276" w:lineRule="auto"/>
        <w:rPr>
          <w:rFonts w:asciiTheme="minorHAnsi" w:hAnsiTheme="minorHAnsi" w:cstheme="minorHAnsi"/>
          <w:color w:val="5ABB7D"/>
          <w:sz w:val="26"/>
          <w:szCs w:val="26"/>
        </w:rPr>
      </w:pPr>
      <w:r w:rsidRPr="00DC70CC">
        <w:rPr>
          <w:rFonts w:asciiTheme="minorHAnsi" w:hAnsiTheme="minorHAnsi" w:cstheme="minorHAnsi"/>
          <w:color w:val="5ABB7D"/>
          <w:sz w:val="26"/>
          <w:szCs w:val="26"/>
        </w:rPr>
        <w:t xml:space="preserve">Charges for information which we publish (our publications) </w:t>
      </w:r>
    </w:p>
    <w:p w14:paraId="4D3572F1" w14:textId="77777777" w:rsidR="00DC70CC"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This section explains when Ark may make a charge for our publications and how any charge will be calculated. There is no charge to view information on our website or at our premises. We may charge for providing information, but we will charge no more than it costs us to do so. We will always advise what the cost is before providing the information. Our photocopying charge per side of paper is shown in the tables below: </w:t>
      </w:r>
    </w:p>
    <w:p w14:paraId="182C6523" w14:textId="6C9D4FC4" w:rsidR="00DC70CC" w:rsidRPr="00275C73" w:rsidRDefault="00533E73" w:rsidP="00414E36">
      <w:pPr>
        <w:spacing w:after="200" w:line="276" w:lineRule="auto"/>
        <w:rPr>
          <w:rFonts w:asciiTheme="minorHAnsi" w:hAnsiTheme="minorHAnsi" w:cstheme="minorHAnsi"/>
          <w:color w:val="5ABB7D"/>
          <w:sz w:val="24"/>
          <w:szCs w:val="24"/>
        </w:rPr>
      </w:pPr>
      <w:r w:rsidRPr="00275C73">
        <w:rPr>
          <w:rFonts w:asciiTheme="minorHAnsi" w:hAnsiTheme="minorHAnsi" w:cstheme="minorHAnsi"/>
          <w:color w:val="5ABB7D"/>
          <w:sz w:val="24"/>
          <w:szCs w:val="24"/>
        </w:rPr>
        <w:t xml:space="preserve">Black and White </w:t>
      </w:r>
      <w:r w:rsidR="00DC70CC" w:rsidRPr="00275C73">
        <w:rPr>
          <w:rFonts w:asciiTheme="minorHAnsi" w:hAnsiTheme="minorHAnsi" w:cstheme="minorHAnsi"/>
          <w:color w:val="5ABB7D"/>
          <w:sz w:val="24"/>
          <w:szCs w:val="24"/>
        </w:rPr>
        <w:t>Photocopying</w:t>
      </w:r>
    </w:p>
    <w:tbl>
      <w:tblPr>
        <w:tblStyle w:val="TableGrid"/>
        <w:tblW w:w="0" w:type="auto"/>
        <w:tblLook w:val="04A0" w:firstRow="1" w:lastRow="0" w:firstColumn="1" w:lastColumn="0" w:noHBand="0" w:noVBand="1"/>
      </w:tblPr>
      <w:tblGrid>
        <w:gridCol w:w="4508"/>
        <w:gridCol w:w="4508"/>
      </w:tblGrid>
      <w:tr w:rsidR="00275C73" w14:paraId="3EF13851" w14:textId="77777777" w:rsidTr="00275C73">
        <w:tc>
          <w:tcPr>
            <w:tcW w:w="4508" w:type="dxa"/>
            <w:shd w:val="clear" w:color="auto" w:fill="5ABB7D"/>
          </w:tcPr>
          <w:p w14:paraId="52A0C605" w14:textId="5287BF72"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Size of Paper</w:t>
            </w:r>
          </w:p>
        </w:tc>
        <w:tc>
          <w:tcPr>
            <w:tcW w:w="4508" w:type="dxa"/>
            <w:shd w:val="clear" w:color="auto" w:fill="5ABB7D"/>
          </w:tcPr>
          <w:p w14:paraId="7CD97F2F" w14:textId="4A670246"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Pence Per Sheet</w:t>
            </w:r>
          </w:p>
        </w:tc>
      </w:tr>
      <w:tr w:rsidR="00275C73" w14:paraId="685A42C9" w14:textId="77777777" w:rsidTr="00275C73">
        <w:tc>
          <w:tcPr>
            <w:tcW w:w="4508" w:type="dxa"/>
          </w:tcPr>
          <w:p w14:paraId="4AC7B5D9" w14:textId="6151A49F"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A4</w:t>
            </w:r>
          </w:p>
        </w:tc>
        <w:tc>
          <w:tcPr>
            <w:tcW w:w="4508" w:type="dxa"/>
          </w:tcPr>
          <w:p w14:paraId="6A981B3F" w14:textId="04F786AE"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10p</w:t>
            </w:r>
          </w:p>
        </w:tc>
      </w:tr>
      <w:tr w:rsidR="00275C73" w14:paraId="3FB2BB59" w14:textId="77777777" w:rsidTr="00275C73">
        <w:tc>
          <w:tcPr>
            <w:tcW w:w="4508" w:type="dxa"/>
          </w:tcPr>
          <w:p w14:paraId="69C0FF5F" w14:textId="748C0007"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A3</w:t>
            </w:r>
          </w:p>
        </w:tc>
        <w:tc>
          <w:tcPr>
            <w:tcW w:w="4508" w:type="dxa"/>
          </w:tcPr>
          <w:p w14:paraId="2C11BDFF" w14:textId="5B176EDE"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20p</w:t>
            </w:r>
          </w:p>
        </w:tc>
      </w:tr>
    </w:tbl>
    <w:p w14:paraId="36AC6394" w14:textId="77777777" w:rsidR="00DC70CC" w:rsidRDefault="00DC70CC" w:rsidP="00414E36">
      <w:pPr>
        <w:spacing w:after="200" w:line="276" w:lineRule="auto"/>
        <w:rPr>
          <w:rFonts w:asciiTheme="minorHAnsi" w:hAnsiTheme="minorHAnsi" w:cstheme="minorHAnsi"/>
          <w:sz w:val="24"/>
          <w:szCs w:val="24"/>
        </w:rPr>
      </w:pPr>
    </w:p>
    <w:p w14:paraId="164DE3B4" w14:textId="318ED298" w:rsidR="00275C73" w:rsidRPr="00275C73" w:rsidRDefault="00275C73" w:rsidP="00414E36">
      <w:pPr>
        <w:spacing w:after="200" w:line="276" w:lineRule="auto"/>
        <w:rPr>
          <w:rFonts w:asciiTheme="minorHAnsi" w:hAnsiTheme="minorHAnsi" w:cstheme="minorHAnsi"/>
          <w:color w:val="5ABB7D"/>
          <w:sz w:val="24"/>
          <w:szCs w:val="24"/>
        </w:rPr>
      </w:pPr>
      <w:r w:rsidRPr="00275C73">
        <w:rPr>
          <w:rFonts w:asciiTheme="minorHAnsi" w:hAnsiTheme="minorHAnsi" w:cstheme="minorHAnsi"/>
          <w:color w:val="5ABB7D"/>
          <w:sz w:val="24"/>
          <w:szCs w:val="24"/>
        </w:rPr>
        <w:t>Colour Photocopying</w:t>
      </w:r>
    </w:p>
    <w:tbl>
      <w:tblPr>
        <w:tblStyle w:val="TableGrid"/>
        <w:tblW w:w="0" w:type="auto"/>
        <w:tblLook w:val="04A0" w:firstRow="1" w:lastRow="0" w:firstColumn="1" w:lastColumn="0" w:noHBand="0" w:noVBand="1"/>
      </w:tblPr>
      <w:tblGrid>
        <w:gridCol w:w="4508"/>
        <w:gridCol w:w="4508"/>
      </w:tblGrid>
      <w:tr w:rsidR="00275C73" w14:paraId="0E7D6A91" w14:textId="77777777" w:rsidTr="00275C73">
        <w:tc>
          <w:tcPr>
            <w:tcW w:w="4508" w:type="dxa"/>
            <w:shd w:val="clear" w:color="auto" w:fill="5ABB7D"/>
          </w:tcPr>
          <w:p w14:paraId="577F978C" w14:textId="77777777"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Size of Paper</w:t>
            </w:r>
          </w:p>
        </w:tc>
        <w:tc>
          <w:tcPr>
            <w:tcW w:w="4508" w:type="dxa"/>
            <w:shd w:val="clear" w:color="auto" w:fill="5ABB7D"/>
          </w:tcPr>
          <w:p w14:paraId="54E5C9D9" w14:textId="77777777"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Pence Per Sheet</w:t>
            </w:r>
          </w:p>
        </w:tc>
      </w:tr>
      <w:tr w:rsidR="00275C73" w14:paraId="7AAF60B0" w14:textId="77777777" w:rsidTr="00F6132A">
        <w:tc>
          <w:tcPr>
            <w:tcW w:w="4508" w:type="dxa"/>
          </w:tcPr>
          <w:p w14:paraId="7C6E0341" w14:textId="77777777"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A4</w:t>
            </w:r>
          </w:p>
        </w:tc>
        <w:tc>
          <w:tcPr>
            <w:tcW w:w="4508" w:type="dxa"/>
          </w:tcPr>
          <w:p w14:paraId="237FD8DD" w14:textId="481F1B1D"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20p</w:t>
            </w:r>
          </w:p>
        </w:tc>
      </w:tr>
      <w:tr w:rsidR="00275C73" w14:paraId="0E2AE275" w14:textId="77777777" w:rsidTr="00F6132A">
        <w:tc>
          <w:tcPr>
            <w:tcW w:w="4508" w:type="dxa"/>
          </w:tcPr>
          <w:p w14:paraId="351D27F0" w14:textId="77777777"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A3</w:t>
            </w:r>
          </w:p>
        </w:tc>
        <w:tc>
          <w:tcPr>
            <w:tcW w:w="4508" w:type="dxa"/>
          </w:tcPr>
          <w:p w14:paraId="3A920086" w14:textId="3AD0E9A9"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40p</w:t>
            </w:r>
          </w:p>
        </w:tc>
      </w:tr>
    </w:tbl>
    <w:p w14:paraId="3BB2DAC5" w14:textId="77777777" w:rsidR="00275C73" w:rsidRDefault="00275C73" w:rsidP="00414E36">
      <w:pPr>
        <w:spacing w:after="200" w:line="276" w:lineRule="auto"/>
        <w:rPr>
          <w:rFonts w:asciiTheme="minorHAnsi" w:hAnsiTheme="minorHAnsi" w:cstheme="minorHAnsi"/>
          <w:sz w:val="24"/>
          <w:szCs w:val="24"/>
        </w:rPr>
      </w:pPr>
    </w:p>
    <w:p w14:paraId="7CE8BA73" w14:textId="0B3B2BA7" w:rsidR="00275C73" w:rsidRPr="00275C73" w:rsidRDefault="00275C73" w:rsidP="00414E36">
      <w:pPr>
        <w:spacing w:after="200" w:line="276" w:lineRule="auto"/>
        <w:rPr>
          <w:rFonts w:asciiTheme="minorHAnsi" w:hAnsiTheme="minorHAnsi" w:cstheme="minorHAnsi"/>
          <w:color w:val="5ABB7D"/>
          <w:sz w:val="24"/>
          <w:szCs w:val="24"/>
        </w:rPr>
      </w:pPr>
      <w:r w:rsidRPr="00275C73">
        <w:rPr>
          <w:rFonts w:asciiTheme="minorHAnsi" w:hAnsiTheme="minorHAnsi" w:cstheme="minorHAnsi"/>
          <w:color w:val="5ABB7D"/>
          <w:sz w:val="24"/>
          <w:szCs w:val="24"/>
        </w:rPr>
        <w:t>Alternative Formats</w:t>
      </w:r>
    </w:p>
    <w:tbl>
      <w:tblPr>
        <w:tblStyle w:val="TableGrid"/>
        <w:tblW w:w="0" w:type="auto"/>
        <w:tblLook w:val="04A0" w:firstRow="1" w:lastRow="0" w:firstColumn="1" w:lastColumn="0" w:noHBand="0" w:noVBand="1"/>
      </w:tblPr>
      <w:tblGrid>
        <w:gridCol w:w="4508"/>
        <w:gridCol w:w="4508"/>
      </w:tblGrid>
      <w:tr w:rsidR="00275C73" w14:paraId="30509F32" w14:textId="77777777" w:rsidTr="00275C73">
        <w:tc>
          <w:tcPr>
            <w:tcW w:w="4508" w:type="dxa"/>
            <w:shd w:val="clear" w:color="auto" w:fill="5ABB7D"/>
          </w:tcPr>
          <w:p w14:paraId="19DCC9A0" w14:textId="77777777"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Size of Paper</w:t>
            </w:r>
          </w:p>
        </w:tc>
        <w:tc>
          <w:tcPr>
            <w:tcW w:w="4508" w:type="dxa"/>
            <w:shd w:val="clear" w:color="auto" w:fill="5ABB7D"/>
          </w:tcPr>
          <w:p w14:paraId="462FBC1E" w14:textId="77777777"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Pence Per Sheet</w:t>
            </w:r>
          </w:p>
        </w:tc>
      </w:tr>
      <w:tr w:rsidR="00275C73" w14:paraId="782BEC49" w14:textId="77777777" w:rsidTr="00F6132A">
        <w:tc>
          <w:tcPr>
            <w:tcW w:w="4508" w:type="dxa"/>
          </w:tcPr>
          <w:p w14:paraId="1FF801E8" w14:textId="4788A0F7"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Computer Discs</w:t>
            </w:r>
          </w:p>
        </w:tc>
        <w:tc>
          <w:tcPr>
            <w:tcW w:w="4508" w:type="dxa"/>
          </w:tcPr>
          <w:p w14:paraId="086DD25D" w14:textId="4A4B8908" w:rsidR="00275C73" w:rsidRDefault="00275C73" w:rsidP="00414E36">
            <w:pPr>
              <w:spacing w:after="200" w:line="276" w:lineRule="auto"/>
              <w:rPr>
                <w:rFonts w:asciiTheme="minorHAnsi" w:hAnsiTheme="minorHAnsi" w:cstheme="minorHAnsi"/>
                <w:sz w:val="24"/>
                <w:szCs w:val="24"/>
              </w:rPr>
            </w:pPr>
            <w:r>
              <w:rPr>
                <w:rFonts w:asciiTheme="minorHAnsi" w:hAnsiTheme="minorHAnsi" w:cstheme="minorHAnsi"/>
                <w:sz w:val="24"/>
                <w:szCs w:val="24"/>
              </w:rPr>
              <w:t>50p</w:t>
            </w:r>
          </w:p>
        </w:tc>
      </w:tr>
    </w:tbl>
    <w:p w14:paraId="60723EB7" w14:textId="77777777" w:rsidR="00275C73" w:rsidRDefault="00275C73" w:rsidP="00414E36">
      <w:pPr>
        <w:spacing w:after="200" w:line="276" w:lineRule="auto"/>
        <w:rPr>
          <w:rFonts w:asciiTheme="minorHAnsi" w:hAnsiTheme="minorHAnsi" w:cstheme="minorHAnsi"/>
          <w:sz w:val="24"/>
          <w:szCs w:val="24"/>
        </w:rPr>
      </w:pPr>
    </w:p>
    <w:p w14:paraId="55CCFA91" w14:textId="77777777" w:rsidR="00275C73" w:rsidRPr="00275C73" w:rsidRDefault="00533E73" w:rsidP="00414E36">
      <w:pPr>
        <w:spacing w:after="200" w:line="276" w:lineRule="auto"/>
        <w:rPr>
          <w:rFonts w:asciiTheme="minorHAnsi" w:hAnsiTheme="minorHAnsi" w:cstheme="minorHAnsi"/>
          <w:color w:val="5ABB7D"/>
          <w:sz w:val="24"/>
          <w:szCs w:val="24"/>
        </w:rPr>
      </w:pPr>
      <w:r w:rsidRPr="00275C73">
        <w:rPr>
          <w:rFonts w:asciiTheme="minorHAnsi" w:hAnsiTheme="minorHAnsi" w:cstheme="minorHAnsi"/>
          <w:color w:val="5ABB7D"/>
          <w:sz w:val="24"/>
          <w:szCs w:val="24"/>
        </w:rPr>
        <w:t xml:space="preserve">Postage Costs </w:t>
      </w:r>
    </w:p>
    <w:p w14:paraId="2B133EBB" w14:textId="77777777" w:rsidR="00275C73"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Postage costs may be recharged at the rate we paid to send the information. Our charge is for sending information by Royal Mail First Class. </w:t>
      </w:r>
    </w:p>
    <w:p w14:paraId="510C5E09" w14:textId="77777777" w:rsidR="00275C73"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When providing copies of pre-printed publications, we will charge no more than the cost per copy of the total print run. We do not pass on any other costs in relation to our published information. </w:t>
      </w:r>
    </w:p>
    <w:p w14:paraId="25502BC8" w14:textId="77777777" w:rsidR="00275C73" w:rsidRPr="00275C73" w:rsidRDefault="00533E73" w:rsidP="00414E36">
      <w:pPr>
        <w:spacing w:after="200" w:line="276" w:lineRule="auto"/>
        <w:rPr>
          <w:rFonts w:asciiTheme="minorHAnsi" w:hAnsiTheme="minorHAnsi" w:cstheme="minorHAnsi"/>
          <w:color w:val="5ABB7D"/>
          <w:sz w:val="24"/>
          <w:szCs w:val="24"/>
        </w:rPr>
      </w:pPr>
      <w:r w:rsidRPr="00275C73">
        <w:rPr>
          <w:rFonts w:asciiTheme="minorHAnsi" w:hAnsiTheme="minorHAnsi" w:cstheme="minorHAnsi"/>
          <w:color w:val="5ABB7D"/>
          <w:sz w:val="24"/>
          <w:szCs w:val="24"/>
        </w:rPr>
        <w:t xml:space="preserve">Charges for information which is not available under our Guide to Information </w:t>
      </w:r>
    </w:p>
    <w:p w14:paraId="645754A5" w14:textId="77777777" w:rsidR="00275C73"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If we receive a request for information which is not available in our Guide to Information, the charges will be based on the following calculations: </w:t>
      </w:r>
    </w:p>
    <w:p w14:paraId="7BFE2562" w14:textId="77777777" w:rsidR="00275C73"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General information requests </w:t>
      </w:r>
    </w:p>
    <w:p w14:paraId="23EE5497" w14:textId="56C2C666" w:rsidR="00275C73"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There will be no charge for information requests which cost us £100 or less to process; </w:t>
      </w:r>
    </w:p>
    <w:p w14:paraId="110E670E" w14:textId="2FD85D94" w:rsidR="00275C73" w:rsidRPr="00414E36" w:rsidRDefault="00533E73" w:rsidP="00414E36">
      <w:pPr>
        <w:pStyle w:val="ListParagraph"/>
        <w:numPr>
          <w:ilvl w:val="0"/>
          <w:numId w:val="26"/>
        </w:numPr>
        <w:spacing w:after="200" w:line="276" w:lineRule="auto"/>
        <w:rPr>
          <w:rFonts w:asciiTheme="minorHAnsi" w:hAnsiTheme="minorHAnsi" w:cstheme="minorHAnsi"/>
        </w:rPr>
      </w:pPr>
      <w:r w:rsidRPr="00414E36">
        <w:rPr>
          <w:rFonts w:asciiTheme="minorHAnsi" w:hAnsiTheme="minorHAnsi" w:cstheme="minorHAnsi"/>
        </w:rPr>
        <w:t xml:space="preserve">Where information costs between £100 and £600 to provide we may ask the requester to pay 10% of the cost. That is, if they were to ask for information that cost us £600 to provide, they would be asked to pay £50 calculated on the basis of a waiver for the first £100 and 10% of the remaining £500; </w:t>
      </w:r>
    </w:p>
    <w:p w14:paraId="028BB0D3" w14:textId="77A77DC7" w:rsidR="00275C73" w:rsidRPr="00414E36" w:rsidRDefault="00533E73" w:rsidP="00414E36">
      <w:pPr>
        <w:pStyle w:val="ListParagraph"/>
        <w:numPr>
          <w:ilvl w:val="0"/>
          <w:numId w:val="26"/>
        </w:numPr>
        <w:spacing w:after="200" w:line="276" w:lineRule="auto"/>
        <w:rPr>
          <w:rFonts w:asciiTheme="minorHAnsi" w:hAnsiTheme="minorHAnsi" w:cstheme="minorHAnsi"/>
        </w:rPr>
      </w:pPr>
      <w:r w:rsidRPr="00414E36">
        <w:rPr>
          <w:rFonts w:asciiTheme="minorHAnsi" w:hAnsiTheme="minorHAnsi" w:cstheme="minorHAnsi"/>
        </w:rPr>
        <w:t xml:space="preserve">We are not obliged to respond to requests which will cost us over £600 to process; </w:t>
      </w:r>
    </w:p>
    <w:p w14:paraId="7C70DAA1" w14:textId="4867FA59" w:rsidR="00275C73" w:rsidRPr="00414E36" w:rsidRDefault="00533E73" w:rsidP="00414E36">
      <w:pPr>
        <w:pStyle w:val="ListParagraph"/>
        <w:numPr>
          <w:ilvl w:val="0"/>
          <w:numId w:val="26"/>
        </w:numPr>
        <w:spacing w:after="200" w:line="276" w:lineRule="auto"/>
        <w:rPr>
          <w:rFonts w:asciiTheme="minorHAnsi" w:hAnsiTheme="minorHAnsi" w:cstheme="minorHAnsi"/>
        </w:rPr>
      </w:pPr>
      <w:r w:rsidRPr="00414E36">
        <w:rPr>
          <w:rFonts w:asciiTheme="minorHAnsi" w:hAnsiTheme="minorHAnsi" w:cstheme="minorHAnsi"/>
        </w:rPr>
        <w:t xml:space="preserve">In calculating any fee, staff time will be calculated at actual cost per staff member hourly salary rate to a maximum of £15 per person per hour; </w:t>
      </w:r>
    </w:p>
    <w:p w14:paraId="23EE9920" w14:textId="439D517C" w:rsidR="00275C73" w:rsidRPr="00414E36" w:rsidRDefault="00533E73" w:rsidP="00414E36">
      <w:pPr>
        <w:pStyle w:val="ListParagraph"/>
        <w:numPr>
          <w:ilvl w:val="0"/>
          <w:numId w:val="26"/>
        </w:numPr>
        <w:spacing w:after="200" w:line="276" w:lineRule="auto"/>
        <w:rPr>
          <w:rFonts w:asciiTheme="minorHAnsi" w:hAnsiTheme="minorHAnsi" w:cstheme="minorHAnsi"/>
        </w:rPr>
      </w:pPr>
      <w:r w:rsidRPr="00414E36">
        <w:rPr>
          <w:rFonts w:asciiTheme="minorHAnsi" w:hAnsiTheme="minorHAnsi" w:cstheme="minorHAnsi"/>
        </w:rPr>
        <w:t xml:space="preserve">We do not charge for the time to determine whether we hold the information requested, for the time it takes to decide whether the information can be released, or for any translation service that may be required if the information is requested in another language. Charges may be made for locating, retrieving and providing information; and </w:t>
      </w:r>
    </w:p>
    <w:p w14:paraId="0ED00CC4" w14:textId="597CC493" w:rsidR="00275C73" w:rsidRPr="00414E36" w:rsidRDefault="00533E73" w:rsidP="00414E36">
      <w:pPr>
        <w:pStyle w:val="ListParagraph"/>
        <w:numPr>
          <w:ilvl w:val="0"/>
          <w:numId w:val="26"/>
        </w:numPr>
        <w:spacing w:after="200" w:line="276" w:lineRule="auto"/>
        <w:rPr>
          <w:rFonts w:asciiTheme="minorHAnsi" w:hAnsiTheme="minorHAnsi" w:cstheme="minorHAnsi"/>
        </w:rPr>
      </w:pPr>
      <w:r w:rsidRPr="00414E36">
        <w:rPr>
          <w:rFonts w:asciiTheme="minorHAnsi" w:hAnsiTheme="minorHAnsi" w:cstheme="minorHAnsi"/>
        </w:rPr>
        <w:t xml:space="preserve">In the event that we decide to impose a charge we will issue a notification of the charge (a fees notice) and how it has been calculated. The requester will have three months from the date of issue of the fees notice in which to decide whether to pay the charge. The information will be provided to the requester on payment of the charge. If the requester decides not to proceed with the request there will be no charge to them. </w:t>
      </w:r>
    </w:p>
    <w:p w14:paraId="66AFB69D" w14:textId="77777777" w:rsidR="00275C73" w:rsidRPr="00275C73" w:rsidRDefault="00533E73" w:rsidP="00414E36">
      <w:pPr>
        <w:spacing w:after="200" w:line="276" w:lineRule="auto"/>
        <w:rPr>
          <w:rFonts w:asciiTheme="minorHAnsi" w:hAnsiTheme="minorHAnsi" w:cstheme="minorHAnsi"/>
          <w:color w:val="5ABB7D"/>
          <w:sz w:val="24"/>
          <w:szCs w:val="24"/>
        </w:rPr>
      </w:pPr>
      <w:r w:rsidRPr="00275C73">
        <w:rPr>
          <w:rFonts w:asciiTheme="minorHAnsi" w:hAnsiTheme="minorHAnsi" w:cstheme="minorHAnsi"/>
          <w:color w:val="5ABB7D"/>
          <w:sz w:val="24"/>
          <w:szCs w:val="24"/>
        </w:rPr>
        <w:t xml:space="preserve">Charges for Environmental Information Environmental information is provided under the EIRs rather than FOISA </w:t>
      </w:r>
    </w:p>
    <w:p w14:paraId="318695B3"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The rules for charging for environmental information are slightly different. </w:t>
      </w:r>
    </w:p>
    <w:p w14:paraId="42563727"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We do not charge for the time to determine whether we hold the environmental information requested or deciding whether the information can be released. Charges may be made for locating, retrieving and providing information e.g. photocopying and postage. </w:t>
      </w:r>
    </w:p>
    <w:p w14:paraId="7CFD327B"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If we decide to impose a charge, we will issue the requester a notification of the charge and how it has been calculated. The information will be provided on payment of the charge. </w:t>
      </w:r>
    </w:p>
    <w:p w14:paraId="64A6A2BD"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If the requester decides not to proceed with the request there will be no charge to them. Charges are calculated based on the actual cost to Ark of providing the information: </w:t>
      </w:r>
    </w:p>
    <w:p w14:paraId="0125E181" w14:textId="04E8EDF8" w:rsidR="00414E36" w:rsidRPr="00414E36" w:rsidRDefault="00533E73" w:rsidP="00414E36">
      <w:pPr>
        <w:pStyle w:val="ListParagraph"/>
        <w:numPr>
          <w:ilvl w:val="0"/>
          <w:numId w:val="25"/>
        </w:numPr>
        <w:spacing w:after="200" w:line="276" w:lineRule="auto"/>
        <w:rPr>
          <w:rFonts w:asciiTheme="minorHAnsi" w:hAnsiTheme="minorHAnsi" w:cstheme="minorHAnsi"/>
        </w:rPr>
      </w:pPr>
      <w:r w:rsidRPr="00414E36">
        <w:rPr>
          <w:rFonts w:asciiTheme="minorHAnsi" w:hAnsiTheme="minorHAnsi" w:cstheme="minorHAnsi"/>
        </w:rPr>
        <w:t xml:space="preserve">Photocopying is charged at 10p per A4 sheet for black and white copying, 20p per A4 sheet for colour copying. </w:t>
      </w:r>
    </w:p>
    <w:p w14:paraId="70AE0FF8" w14:textId="66BFE784" w:rsidR="00414E36" w:rsidRPr="00414E36" w:rsidRDefault="00533E73" w:rsidP="00414E36">
      <w:pPr>
        <w:pStyle w:val="ListParagraph"/>
        <w:numPr>
          <w:ilvl w:val="0"/>
          <w:numId w:val="25"/>
        </w:numPr>
        <w:spacing w:after="200" w:line="276" w:lineRule="auto"/>
        <w:rPr>
          <w:rFonts w:asciiTheme="minorHAnsi" w:hAnsiTheme="minorHAnsi" w:cstheme="minorHAnsi"/>
        </w:rPr>
      </w:pPr>
      <w:r w:rsidRPr="00414E36">
        <w:rPr>
          <w:rFonts w:asciiTheme="minorHAnsi" w:hAnsiTheme="minorHAnsi" w:cstheme="minorHAnsi"/>
        </w:rPr>
        <w:t xml:space="preserve">Postage is charged at actual rate for Royal Mail First Class. </w:t>
      </w:r>
    </w:p>
    <w:p w14:paraId="18ECD299" w14:textId="3D9E3E5D" w:rsidR="00414E36" w:rsidRPr="00414E36" w:rsidRDefault="00533E73" w:rsidP="00414E36">
      <w:pPr>
        <w:pStyle w:val="ListParagraph"/>
        <w:numPr>
          <w:ilvl w:val="0"/>
          <w:numId w:val="25"/>
        </w:numPr>
        <w:spacing w:after="200" w:line="276" w:lineRule="auto"/>
        <w:rPr>
          <w:rFonts w:asciiTheme="minorHAnsi" w:hAnsiTheme="minorHAnsi" w:cstheme="minorHAnsi"/>
        </w:rPr>
      </w:pPr>
      <w:r w:rsidRPr="00414E36">
        <w:rPr>
          <w:rFonts w:asciiTheme="minorHAnsi" w:hAnsiTheme="minorHAnsi" w:cstheme="minorHAnsi"/>
        </w:rPr>
        <w:t xml:space="preserve">Staff time is calculated at actual cost per staff member hourly salary rate to a maximum of £15 per person per hour. </w:t>
      </w:r>
    </w:p>
    <w:p w14:paraId="5C341E54"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The first £100 worth of information will be provided without charge. </w:t>
      </w:r>
    </w:p>
    <w:p w14:paraId="7EAA28F4"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Where information costs between £100 and £600 to provide, the requester will be asked to pay 10% of the cost. That is, if the requester were to ask for information that cost us £600 to provide, they would be asked to pay £50, calculated on the basis of a waiver for the first £100 and 10% of the remaining £500. </w:t>
      </w:r>
    </w:p>
    <w:p w14:paraId="445C34DF"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Where it would cost more than £600 to provide the information, however, we will ask the requester to pay the full cost of providing the information, with no waiver for any portion of the cost. </w:t>
      </w:r>
    </w:p>
    <w:p w14:paraId="63C32607" w14:textId="77777777" w:rsidR="00414E36" w:rsidRPr="00414E36" w:rsidRDefault="00533E73" w:rsidP="00414E36">
      <w:pPr>
        <w:spacing w:after="200" w:line="276" w:lineRule="auto"/>
        <w:rPr>
          <w:rFonts w:asciiTheme="minorHAnsi" w:hAnsiTheme="minorHAnsi" w:cstheme="minorHAnsi"/>
          <w:color w:val="5ABB7D"/>
          <w:sz w:val="24"/>
          <w:szCs w:val="24"/>
        </w:rPr>
      </w:pPr>
      <w:r w:rsidRPr="00414E36">
        <w:rPr>
          <w:rFonts w:asciiTheme="minorHAnsi" w:hAnsiTheme="minorHAnsi" w:cstheme="minorHAnsi"/>
          <w:color w:val="5ABB7D"/>
          <w:sz w:val="24"/>
          <w:szCs w:val="24"/>
        </w:rPr>
        <w:t xml:space="preserve">Charges for requesting an Individual’s own personal data </w:t>
      </w:r>
    </w:p>
    <w:p w14:paraId="46108608"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There is no charge for an individual who requests their own personal data under the General Data Protection Regulation (GDPR) Subject Access Request. We must provide a copy of the information free of charge. </w:t>
      </w:r>
    </w:p>
    <w:p w14:paraId="379684AB" w14:textId="77777777" w:rsidR="00414E36"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However, we can charge a ‘reasonable fee’ when a request is manifestly unfounded or excessive, particularly if it is repetitive. We may also charge a reasonable fee to comply with requests for further copies of the same information. This does not mean that we can charge for all subsequent access requests. The fee must be based on the administrative cost of providing the information. </w:t>
      </w:r>
    </w:p>
    <w:p w14:paraId="05D61D0A" w14:textId="19EC3DCF" w:rsidR="00243831" w:rsidRPr="00DC70CC" w:rsidRDefault="00533E73" w:rsidP="00414E36">
      <w:pPr>
        <w:spacing w:after="200" w:line="276" w:lineRule="auto"/>
        <w:rPr>
          <w:rFonts w:asciiTheme="minorHAnsi" w:hAnsiTheme="minorHAnsi" w:cstheme="minorHAnsi"/>
          <w:sz w:val="24"/>
          <w:szCs w:val="24"/>
        </w:rPr>
      </w:pPr>
      <w:r w:rsidRPr="00DC70CC">
        <w:rPr>
          <w:rFonts w:asciiTheme="minorHAnsi" w:hAnsiTheme="minorHAnsi" w:cstheme="minorHAnsi"/>
          <w:sz w:val="24"/>
          <w:szCs w:val="24"/>
        </w:rPr>
        <w:t xml:space="preserve">Further information on GDPR can be found on the </w:t>
      </w:r>
      <w:hyperlink r:id="rId16" w:history="1">
        <w:r w:rsidRPr="00414E36">
          <w:rPr>
            <w:rStyle w:val="Hyperlink"/>
            <w:rFonts w:asciiTheme="minorHAnsi" w:hAnsiTheme="minorHAnsi" w:cstheme="minorHAnsi"/>
            <w:sz w:val="24"/>
            <w:szCs w:val="24"/>
          </w:rPr>
          <w:t>Information Commissioner’s Office website.</w:t>
        </w:r>
      </w:hyperlink>
    </w:p>
    <w:sectPr w:rsidR="00243831" w:rsidRPr="00DC70CC" w:rsidSect="001F773A">
      <w:footerReference w:type="defaul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7417" w14:textId="77777777" w:rsidR="009601A4" w:rsidRDefault="009601A4" w:rsidP="00AA1A85">
      <w:r>
        <w:separator/>
      </w:r>
    </w:p>
  </w:endnote>
  <w:endnote w:type="continuationSeparator" w:id="0">
    <w:p w14:paraId="42080D34" w14:textId="77777777" w:rsidR="009601A4" w:rsidRDefault="009601A4" w:rsidP="00AA1A85">
      <w:r>
        <w:continuationSeparator/>
      </w:r>
    </w:p>
  </w:endnote>
  <w:endnote w:type="continuationNotice" w:id="1">
    <w:p w14:paraId="7BD2444C" w14:textId="77777777" w:rsidR="009601A4" w:rsidRDefault="00960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gnaColumn-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61041"/>
      <w:docPartObj>
        <w:docPartGallery w:val="Page Numbers (Bottom of Page)"/>
        <w:docPartUnique/>
      </w:docPartObj>
    </w:sdtPr>
    <w:sdtEndPr>
      <w:rPr>
        <w:noProof/>
      </w:rPr>
    </w:sdtEndPr>
    <w:sdtContent>
      <w:p w14:paraId="254EA2FA" w14:textId="77777777" w:rsidR="003C33C2" w:rsidRDefault="003C33C2">
        <w:pPr>
          <w:pStyle w:val="Footer"/>
          <w:jc w:val="right"/>
        </w:pPr>
        <w:r>
          <w:fldChar w:fldCharType="begin"/>
        </w:r>
        <w:r>
          <w:instrText xml:space="preserve"> PAGE   \* MERGEFORMAT </w:instrText>
        </w:r>
        <w:r>
          <w:fldChar w:fldCharType="separate"/>
        </w:r>
        <w:r w:rsidR="00674FFD">
          <w:rPr>
            <w:noProof/>
          </w:rPr>
          <w:t>1</w:t>
        </w:r>
        <w:r>
          <w:rPr>
            <w:noProof/>
          </w:rPr>
          <w:fldChar w:fldCharType="end"/>
        </w:r>
      </w:p>
    </w:sdtContent>
  </w:sdt>
  <w:p w14:paraId="54CF1262" w14:textId="77777777" w:rsidR="003C33C2" w:rsidRDefault="003C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673A9" w14:textId="77777777" w:rsidR="009601A4" w:rsidRDefault="009601A4" w:rsidP="00AA1A85">
      <w:r>
        <w:separator/>
      </w:r>
    </w:p>
  </w:footnote>
  <w:footnote w:type="continuationSeparator" w:id="0">
    <w:p w14:paraId="029B8732" w14:textId="77777777" w:rsidR="009601A4" w:rsidRDefault="009601A4" w:rsidP="00AA1A85">
      <w:r>
        <w:continuationSeparator/>
      </w:r>
    </w:p>
  </w:footnote>
  <w:footnote w:type="continuationNotice" w:id="1">
    <w:p w14:paraId="0742EFEF" w14:textId="77777777" w:rsidR="009601A4" w:rsidRDefault="009601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0265"/>
    <w:multiLevelType w:val="hybridMultilevel"/>
    <w:tmpl w:val="F4168D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5342CD3"/>
    <w:multiLevelType w:val="hybridMultilevel"/>
    <w:tmpl w:val="D4D0F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D20370"/>
    <w:multiLevelType w:val="hybridMultilevel"/>
    <w:tmpl w:val="3C36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16808"/>
    <w:multiLevelType w:val="multilevel"/>
    <w:tmpl w:val="42901592"/>
    <w:lvl w:ilvl="0">
      <w:start w:val="1"/>
      <w:numFmt w:val="decimal"/>
      <w:lvlText w:val="%1.0"/>
      <w:lvlJc w:val="left"/>
      <w:pPr>
        <w:ind w:left="720" w:hanging="720"/>
      </w:pPr>
      <w:rPr>
        <w:rFonts w:hint="default"/>
        <w:sz w:val="22"/>
        <w:szCs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2135A5B"/>
    <w:multiLevelType w:val="hybridMultilevel"/>
    <w:tmpl w:val="FC2A9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7363F0"/>
    <w:multiLevelType w:val="hybridMultilevel"/>
    <w:tmpl w:val="8000FA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FDE570C"/>
    <w:multiLevelType w:val="multilevel"/>
    <w:tmpl w:val="439E568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439E53BD"/>
    <w:multiLevelType w:val="hybridMultilevel"/>
    <w:tmpl w:val="92D44372"/>
    <w:lvl w:ilvl="0" w:tplc="E146E090">
      <w:start w:val="1"/>
      <w:numFmt w:val="bullet"/>
      <w:lvlText w:val=""/>
      <w:lvlJc w:val="left"/>
      <w:pPr>
        <w:ind w:left="720" w:hanging="360"/>
      </w:pPr>
      <w:rPr>
        <w:rFonts w:ascii="Symbol" w:hAnsi="Symbol" w:hint="default"/>
      </w:rPr>
    </w:lvl>
    <w:lvl w:ilvl="1" w:tplc="7AC09D1A">
      <w:start w:val="1"/>
      <w:numFmt w:val="bullet"/>
      <w:lvlText w:val="o"/>
      <w:lvlJc w:val="left"/>
      <w:pPr>
        <w:ind w:left="1440" w:hanging="360"/>
      </w:pPr>
      <w:rPr>
        <w:rFonts w:ascii="Courier New" w:hAnsi="Courier New" w:hint="default"/>
      </w:rPr>
    </w:lvl>
    <w:lvl w:ilvl="2" w:tplc="6B2A88D8">
      <w:start w:val="1"/>
      <w:numFmt w:val="bullet"/>
      <w:lvlText w:val=""/>
      <w:lvlJc w:val="left"/>
      <w:pPr>
        <w:ind w:left="2160" w:hanging="360"/>
      </w:pPr>
      <w:rPr>
        <w:rFonts w:ascii="Wingdings" w:hAnsi="Wingdings" w:hint="default"/>
      </w:rPr>
    </w:lvl>
    <w:lvl w:ilvl="3" w:tplc="4D8AFE80">
      <w:start w:val="1"/>
      <w:numFmt w:val="bullet"/>
      <w:lvlText w:val=""/>
      <w:lvlJc w:val="left"/>
      <w:pPr>
        <w:ind w:left="2880" w:hanging="360"/>
      </w:pPr>
      <w:rPr>
        <w:rFonts w:ascii="Symbol" w:hAnsi="Symbol" w:hint="default"/>
      </w:rPr>
    </w:lvl>
    <w:lvl w:ilvl="4" w:tplc="F928FAC4">
      <w:start w:val="1"/>
      <w:numFmt w:val="bullet"/>
      <w:lvlText w:val="o"/>
      <w:lvlJc w:val="left"/>
      <w:pPr>
        <w:ind w:left="3600" w:hanging="360"/>
      </w:pPr>
      <w:rPr>
        <w:rFonts w:ascii="Courier New" w:hAnsi="Courier New" w:hint="default"/>
      </w:rPr>
    </w:lvl>
    <w:lvl w:ilvl="5" w:tplc="B658ED72">
      <w:start w:val="1"/>
      <w:numFmt w:val="bullet"/>
      <w:lvlText w:val=""/>
      <w:lvlJc w:val="left"/>
      <w:pPr>
        <w:ind w:left="4320" w:hanging="360"/>
      </w:pPr>
      <w:rPr>
        <w:rFonts w:ascii="Wingdings" w:hAnsi="Wingdings" w:hint="default"/>
      </w:rPr>
    </w:lvl>
    <w:lvl w:ilvl="6" w:tplc="F248463A">
      <w:start w:val="1"/>
      <w:numFmt w:val="bullet"/>
      <w:lvlText w:val=""/>
      <w:lvlJc w:val="left"/>
      <w:pPr>
        <w:ind w:left="5040" w:hanging="360"/>
      </w:pPr>
      <w:rPr>
        <w:rFonts w:ascii="Symbol" w:hAnsi="Symbol" w:hint="default"/>
      </w:rPr>
    </w:lvl>
    <w:lvl w:ilvl="7" w:tplc="B5B6B22C">
      <w:start w:val="1"/>
      <w:numFmt w:val="bullet"/>
      <w:lvlText w:val="o"/>
      <w:lvlJc w:val="left"/>
      <w:pPr>
        <w:ind w:left="5760" w:hanging="360"/>
      </w:pPr>
      <w:rPr>
        <w:rFonts w:ascii="Courier New" w:hAnsi="Courier New" w:hint="default"/>
      </w:rPr>
    </w:lvl>
    <w:lvl w:ilvl="8" w:tplc="B9E2C48A">
      <w:start w:val="1"/>
      <w:numFmt w:val="bullet"/>
      <w:lvlText w:val=""/>
      <w:lvlJc w:val="left"/>
      <w:pPr>
        <w:ind w:left="6480" w:hanging="360"/>
      </w:pPr>
      <w:rPr>
        <w:rFonts w:ascii="Wingdings" w:hAnsi="Wingdings" w:hint="default"/>
      </w:rPr>
    </w:lvl>
  </w:abstractNum>
  <w:abstractNum w:abstractNumId="8" w15:restartNumberingAfterBreak="0">
    <w:nsid w:val="45477B36"/>
    <w:multiLevelType w:val="multilevel"/>
    <w:tmpl w:val="48DA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507C86"/>
    <w:multiLevelType w:val="hybridMultilevel"/>
    <w:tmpl w:val="E0665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C2C90"/>
    <w:multiLevelType w:val="multilevel"/>
    <w:tmpl w:val="869E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B78F3"/>
    <w:multiLevelType w:val="multilevel"/>
    <w:tmpl w:val="9FEA6B9E"/>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asciiTheme="minorHAnsi" w:hAnsiTheme="minorHAnsi" w:cstheme="minorBidi" w:hint="default"/>
      </w:rPr>
    </w:lvl>
    <w:lvl w:ilvl="2">
      <w:start w:val="1"/>
      <w:numFmt w:val="decimal"/>
      <w:isLgl/>
      <w:lvlText w:val="%1.%2.%3"/>
      <w:lvlJc w:val="left"/>
      <w:pPr>
        <w:ind w:left="1080" w:hanging="720"/>
      </w:pPr>
      <w:rPr>
        <w:rFonts w:ascii="Verdana" w:hAnsi="Verdana" w:cstheme="minorBidi" w:hint="default"/>
      </w:rPr>
    </w:lvl>
    <w:lvl w:ilvl="3">
      <w:start w:val="1"/>
      <w:numFmt w:val="decimal"/>
      <w:isLgl/>
      <w:lvlText w:val="%1.%2.%3.%4"/>
      <w:lvlJc w:val="left"/>
      <w:pPr>
        <w:ind w:left="1080" w:hanging="720"/>
      </w:pPr>
      <w:rPr>
        <w:rFonts w:ascii="Verdana" w:hAnsi="Verdana" w:cstheme="minorBidi" w:hint="default"/>
      </w:rPr>
    </w:lvl>
    <w:lvl w:ilvl="4">
      <w:start w:val="1"/>
      <w:numFmt w:val="decimal"/>
      <w:isLgl/>
      <w:lvlText w:val="%1.%2.%3.%4.%5"/>
      <w:lvlJc w:val="left"/>
      <w:pPr>
        <w:ind w:left="1440" w:hanging="1080"/>
      </w:pPr>
      <w:rPr>
        <w:rFonts w:ascii="Verdana" w:hAnsi="Verdana" w:cstheme="minorBidi" w:hint="default"/>
      </w:rPr>
    </w:lvl>
    <w:lvl w:ilvl="5">
      <w:start w:val="1"/>
      <w:numFmt w:val="decimal"/>
      <w:isLgl/>
      <w:lvlText w:val="%1.%2.%3.%4.%5.%6"/>
      <w:lvlJc w:val="left"/>
      <w:pPr>
        <w:ind w:left="1440" w:hanging="1080"/>
      </w:pPr>
      <w:rPr>
        <w:rFonts w:ascii="Verdana" w:hAnsi="Verdana" w:cstheme="minorBidi" w:hint="default"/>
      </w:rPr>
    </w:lvl>
    <w:lvl w:ilvl="6">
      <w:start w:val="1"/>
      <w:numFmt w:val="decimal"/>
      <w:isLgl/>
      <w:lvlText w:val="%1.%2.%3.%4.%5.%6.%7"/>
      <w:lvlJc w:val="left"/>
      <w:pPr>
        <w:ind w:left="1800" w:hanging="1440"/>
      </w:pPr>
      <w:rPr>
        <w:rFonts w:ascii="Verdana" w:hAnsi="Verdana" w:cstheme="minorBidi" w:hint="default"/>
      </w:rPr>
    </w:lvl>
    <w:lvl w:ilvl="7">
      <w:start w:val="1"/>
      <w:numFmt w:val="decimal"/>
      <w:isLgl/>
      <w:lvlText w:val="%1.%2.%3.%4.%5.%6.%7.%8"/>
      <w:lvlJc w:val="left"/>
      <w:pPr>
        <w:ind w:left="1800" w:hanging="1440"/>
      </w:pPr>
      <w:rPr>
        <w:rFonts w:ascii="Verdana" w:hAnsi="Verdana" w:cstheme="minorBidi" w:hint="default"/>
      </w:rPr>
    </w:lvl>
    <w:lvl w:ilvl="8">
      <w:start w:val="1"/>
      <w:numFmt w:val="decimal"/>
      <w:isLgl/>
      <w:lvlText w:val="%1.%2.%3.%4.%5.%6.%7.%8.%9"/>
      <w:lvlJc w:val="left"/>
      <w:pPr>
        <w:ind w:left="2160" w:hanging="1800"/>
      </w:pPr>
      <w:rPr>
        <w:rFonts w:ascii="Verdana" w:hAnsi="Verdana" w:cstheme="minorBidi" w:hint="default"/>
      </w:rPr>
    </w:lvl>
  </w:abstractNum>
  <w:abstractNum w:abstractNumId="12" w15:restartNumberingAfterBreak="0">
    <w:nsid w:val="531F0704"/>
    <w:multiLevelType w:val="hybridMultilevel"/>
    <w:tmpl w:val="5B44B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E34149"/>
    <w:multiLevelType w:val="hybridMultilevel"/>
    <w:tmpl w:val="E3B05BA4"/>
    <w:lvl w:ilvl="0" w:tplc="509E4B9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0F62F1"/>
    <w:multiLevelType w:val="hybridMultilevel"/>
    <w:tmpl w:val="0522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1874D9"/>
    <w:multiLevelType w:val="hybridMultilevel"/>
    <w:tmpl w:val="E4E0E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86600D9"/>
    <w:multiLevelType w:val="hybridMultilevel"/>
    <w:tmpl w:val="4314C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40060B"/>
    <w:multiLevelType w:val="hybridMultilevel"/>
    <w:tmpl w:val="F28A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4A1FE6"/>
    <w:multiLevelType w:val="hybridMultilevel"/>
    <w:tmpl w:val="DB0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C86014"/>
    <w:multiLevelType w:val="hybridMultilevel"/>
    <w:tmpl w:val="4930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8B5ED0"/>
    <w:multiLevelType w:val="hybridMultilevel"/>
    <w:tmpl w:val="9878B602"/>
    <w:lvl w:ilvl="0" w:tplc="3080EF9E">
      <w:start w:val="1"/>
      <w:numFmt w:val="bullet"/>
      <w:lvlText w:val=""/>
      <w:lvlJc w:val="left"/>
      <w:pPr>
        <w:tabs>
          <w:tab w:val="num" w:pos="1440"/>
        </w:tabs>
        <w:ind w:left="1440" w:hanging="360"/>
      </w:pPr>
      <w:rPr>
        <w:rFonts w:ascii="Symbol" w:hAnsi="Symbol" w:hint="default"/>
      </w:rPr>
    </w:lvl>
    <w:lvl w:ilvl="1" w:tplc="2DA097E6" w:tentative="1">
      <w:start w:val="1"/>
      <w:numFmt w:val="bullet"/>
      <w:lvlText w:val="o"/>
      <w:lvlJc w:val="left"/>
      <w:pPr>
        <w:tabs>
          <w:tab w:val="num" w:pos="2160"/>
        </w:tabs>
        <w:ind w:left="2160" w:hanging="360"/>
      </w:pPr>
      <w:rPr>
        <w:rFonts w:ascii="Courier New" w:hAnsi="Courier New" w:cs="Courier New" w:hint="default"/>
      </w:rPr>
    </w:lvl>
    <w:lvl w:ilvl="2" w:tplc="BCE8BAD8" w:tentative="1">
      <w:start w:val="1"/>
      <w:numFmt w:val="bullet"/>
      <w:lvlText w:val=""/>
      <w:lvlJc w:val="left"/>
      <w:pPr>
        <w:tabs>
          <w:tab w:val="num" w:pos="2880"/>
        </w:tabs>
        <w:ind w:left="2880" w:hanging="360"/>
      </w:pPr>
      <w:rPr>
        <w:rFonts w:ascii="Wingdings" w:hAnsi="Wingdings" w:hint="default"/>
      </w:rPr>
    </w:lvl>
    <w:lvl w:ilvl="3" w:tplc="A6024A56" w:tentative="1">
      <w:start w:val="1"/>
      <w:numFmt w:val="bullet"/>
      <w:lvlText w:val=""/>
      <w:lvlJc w:val="left"/>
      <w:pPr>
        <w:tabs>
          <w:tab w:val="num" w:pos="3600"/>
        </w:tabs>
        <w:ind w:left="3600" w:hanging="360"/>
      </w:pPr>
      <w:rPr>
        <w:rFonts w:ascii="Symbol" w:hAnsi="Symbol" w:hint="default"/>
      </w:rPr>
    </w:lvl>
    <w:lvl w:ilvl="4" w:tplc="13CE2E5E" w:tentative="1">
      <w:start w:val="1"/>
      <w:numFmt w:val="bullet"/>
      <w:lvlText w:val="o"/>
      <w:lvlJc w:val="left"/>
      <w:pPr>
        <w:tabs>
          <w:tab w:val="num" w:pos="4320"/>
        </w:tabs>
        <w:ind w:left="4320" w:hanging="360"/>
      </w:pPr>
      <w:rPr>
        <w:rFonts w:ascii="Courier New" w:hAnsi="Courier New" w:cs="Courier New" w:hint="default"/>
      </w:rPr>
    </w:lvl>
    <w:lvl w:ilvl="5" w:tplc="4FE42C36" w:tentative="1">
      <w:start w:val="1"/>
      <w:numFmt w:val="bullet"/>
      <w:lvlText w:val=""/>
      <w:lvlJc w:val="left"/>
      <w:pPr>
        <w:tabs>
          <w:tab w:val="num" w:pos="5040"/>
        </w:tabs>
        <w:ind w:left="5040" w:hanging="360"/>
      </w:pPr>
      <w:rPr>
        <w:rFonts w:ascii="Wingdings" w:hAnsi="Wingdings" w:hint="default"/>
      </w:rPr>
    </w:lvl>
    <w:lvl w:ilvl="6" w:tplc="701673C8" w:tentative="1">
      <w:start w:val="1"/>
      <w:numFmt w:val="bullet"/>
      <w:lvlText w:val=""/>
      <w:lvlJc w:val="left"/>
      <w:pPr>
        <w:tabs>
          <w:tab w:val="num" w:pos="5760"/>
        </w:tabs>
        <w:ind w:left="5760" w:hanging="360"/>
      </w:pPr>
      <w:rPr>
        <w:rFonts w:ascii="Symbol" w:hAnsi="Symbol" w:hint="default"/>
      </w:rPr>
    </w:lvl>
    <w:lvl w:ilvl="7" w:tplc="3A94CDC8" w:tentative="1">
      <w:start w:val="1"/>
      <w:numFmt w:val="bullet"/>
      <w:lvlText w:val="o"/>
      <w:lvlJc w:val="left"/>
      <w:pPr>
        <w:tabs>
          <w:tab w:val="num" w:pos="6480"/>
        </w:tabs>
        <w:ind w:left="6480" w:hanging="360"/>
      </w:pPr>
      <w:rPr>
        <w:rFonts w:ascii="Courier New" w:hAnsi="Courier New" w:cs="Courier New" w:hint="default"/>
      </w:rPr>
    </w:lvl>
    <w:lvl w:ilvl="8" w:tplc="0526FCEC"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2726935"/>
    <w:multiLevelType w:val="hybridMultilevel"/>
    <w:tmpl w:val="5FBE9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2778A"/>
    <w:multiLevelType w:val="hybridMultilevel"/>
    <w:tmpl w:val="778A53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6662F9D"/>
    <w:multiLevelType w:val="hybridMultilevel"/>
    <w:tmpl w:val="B0CE5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4F0E32"/>
    <w:multiLevelType w:val="hybridMultilevel"/>
    <w:tmpl w:val="6F38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E41381"/>
    <w:multiLevelType w:val="hybridMultilevel"/>
    <w:tmpl w:val="D0C01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892589">
    <w:abstractNumId w:val="7"/>
  </w:num>
  <w:num w:numId="2" w16cid:durableId="1500148575">
    <w:abstractNumId w:val="21"/>
  </w:num>
  <w:num w:numId="3" w16cid:durableId="1262301070">
    <w:abstractNumId w:val="1"/>
  </w:num>
  <w:num w:numId="4" w16cid:durableId="2015722751">
    <w:abstractNumId w:val="13"/>
  </w:num>
  <w:num w:numId="5" w16cid:durableId="1299455552">
    <w:abstractNumId w:val="12"/>
  </w:num>
  <w:num w:numId="6" w16cid:durableId="1644582122">
    <w:abstractNumId w:val="4"/>
  </w:num>
  <w:num w:numId="7" w16cid:durableId="853615496">
    <w:abstractNumId w:val="3"/>
  </w:num>
  <w:num w:numId="8" w16cid:durableId="1643802348">
    <w:abstractNumId w:val="15"/>
  </w:num>
  <w:num w:numId="9" w16cid:durableId="56126064">
    <w:abstractNumId w:val="11"/>
  </w:num>
  <w:num w:numId="10" w16cid:durableId="550386876">
    <w:abstractNumId w:val="17"/>
  </w:num>
  <w:num w:numId="11" w16cid:durableId="922106143">
    <w:abstractNumId w:val="14"/>
  </w:num>
  <w:num w:numId="12" w16cid:durableId="806049554">
    <w:abstractNumId w:val="0"/>
  </w:num>
  <w:num w:numId="13" w16cid:durableId="1271006878">
    <w:abstractNumId w:val="22"/>
  </w:num>
  <w:num w:numId="14" w16cid:durableId="1215658590">
    <w:abstractNumId w:val="24"/>
  </w:num>
  <w:num w:numId="15" w16cid:durableId="1316109201">
    <w:abstractNumId w:val="20"/>
  </w:num>
  <w:num w:numId="16" w16cid:durableId="1208492758">
    <w:abstractNumId w:val="6"/>
  </w:num>
  <w:num w:numId="17" w16cid:durableId="529074243">
    <w:abstractNumId w:val="2"/>
  </w:num>
  <w:num w:numId="18" w16cid:durableId="215167959">
    <w:abstractNumId w:val="25"/>
  </w:num>
  <w:num w:numId="19" w16cid:durableId="718820800">
    <w:abstractNumId w:val="19"/>
  </w:num>
  <w:num w:numId="20" w16cid:durableId="289626449">
    <w:abstractNumId w:val="5"/>
  </w:num>
  <w:num w:numId="21" w16cid:durableId="898247501">
    <w:abstractNumId w:val="16"/>
  </w:num>
  <w:num w:numId="22" w16cid:durableId="711732777">
    <w:abstractNumId w:val="8"/>
  </w:num>
  <w:num w:numId="23" w16cid:durableId="1341614796">
    <w:abstractNumId w:val="23"/>
  </w:num>
  <w:num w:numId="24" w16cid:durableId="103236812">
    <w:abstractNumId w:val="10"/>
  </w:num>
  <w:num w:numId="25" w16cid:durableId="1839421644">
    <w:abstractNumId w:val="18"/>
  </w:num>
  <w:num w:numId="26" w16cid:durableId="1874030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B"/>
    <w:rsid w:val="0002038F"/>
    <w:rsid w:val="00023691"/>
    <w:rsid w:val="000505E6"/>
    <w:rsid w:val="00053E21"/>
    <w:rsid w:val="00067FEE"/>
    <w:rsid w:val="000A4A2A"/>
    <w:rsid w:val="000B022C"/>
    <w:rsid w:val="000D7B28"/>
    <w:rsid w:val="000E36D8"/>
    <w:rsid w:val="00103EAA"/>
    <w:rsid w:val="0012128E"/>
    <w:rsid w:val="0012449A"/>
    <w:rsid w:val="00165185"/>
    <w:rsid w:val="001811C1"/>
    <w:rsid w:val="001A5157"/>
    <w:rsid w:val="001D707F"/>
    <w:rsid w:val="001D788C"/>
    <w:rsid w:val="001E568F"/>
    <w:rsid w:val="001F2FB7"/>
    <w:rsid w:val="001F773A"/>
    <w:rsid w:val="001F7C07"/>
    <w:rsid w:val="002000D1"/>
    <w:rsid w:val="00206CAE"/>
    <w:rsid w:val="00230A05"/>
    <w:rsid w:val="00243831"/>
    <w:rsid w:val="00252F44"/>
    <w:rsid w:val="00265D49"/>
    <w:rsid w:val="002719FB"/>
    <w:rsid w:val="002752B4"/>
    <w:rsid w:val="00275C73"/>
    <w:rsid w:val="00287B63"/>
    <w:rsid w:val="002A05EA"/>
    <w:rsid w:val="002B174F"/>
    <w:rsid w:val="002C0B4A"/>
    <w:rsid w:val="002C77F3"/>
    <w:rsid w:val="002D1C20"/>
    <w:rsid w:val="002E0B4A"/>
    <w:rsid w:val="002E6C1F"/>
    <w:rsid w:val="002F4C82"/>
    <w:rsid w:val="0030044B"/>
    <w:rsid w:val="00300AF1"/>
    <w:rsid w:val="00302A77"/>
    <w:rsid w:val="003071CF"/>
    <w:rsid w:val="003116C3"/>
    <w:rsid w:val="00346F43"/>
    <w:rsid w:val="00347961"/>
    <w:rsid w:val="00365D27"/>
    <w:rsid w:val="00373469"/>
    <w:rsid w:val="00386B1D"/>
    <w:rsid w:val="003A28ED"/>
    <w:rsid w:val="003B0B13"/>
    <w:rsid w:val="003C33C2"/>
    <w:rsid w:val="003E0242"/>
    <w:rsid w:val="003E611A"/>
    <w:rsid w:val="0040065E"/>
    <w:rsid w:val="00414E36"/>
    <w:rsid w:val="00415453"/>
    <w:rsid w:val="0041631A"/>
    <w:rsid w:val="004178BE"/>
    <w:rsid w:val="004335E9"/>
    <w:rsid w:val="00461F2F"/>
    <w:rsid w:val="00470882"/>
    <w:rsid w:val="00472974"/>
    <w:rsid w:val="00477675"/>
    <w:rsid w:val="00481DD3"/>
    <w:rsid w:val="004827B4"/>
    <w:rsid w:val="00496401"/>
    <w:rsid w:val="004B3EA3"/>
    <w:rsid w:val="004C28E5"/>
    <w:rsid w:val="004D65F5"/>
    <w:rsid w:val="004E4ED0"/>
    <w:rsid w:val="00503490"/>
    <w:rsid w:val="00520704"/>
    <w:rsid w:val="00533E73"/>
    <w:rsid w:val="00561218"/>
    <w:rsid w:val="00577B31"/>
    <w:rsid w:val="00581CED"/>
    <w:rsid w:val="005964DB"/>
    <w:rsid w:val="00597F1C"/>
    <w:rsid w:val="005A257D"/>
    <w:rsid w:val="005B1A25"/>
    <w:rsid w:val="005B5720"/>
    <w:rsid w:val="005B7336"/>
    <w:rsid w:val="005C3F11"/>
    <w:rsid w:val="005C78BF"/>
    <w:rsid w:val="005D173C"/>
    <w:rsid w:val="005E34DF"/>
    <w:rsid w:val="005E62C0"/>
    <w:rsid w:val="005F1A18"/>
    <w:rsid w:val="005F2F69"/>
    <w:rsid w:val="00605B15"/>
    <w:rsid w:val="006258A7"/>
    <w:rsid w:val="00636281"/>
    <w:rsid w:val="006407F6"/>
    <w:rsid w:val="00640EFF"/>
    <w:rsid w:val="00651F11"/>
    <w:rsid w:val="00652D45"/>
    <w:rsid w:val="006718A5"/>
    <w:rsid w:val="00674FFD"/>
    <w:rsid w:val="0068119C"/>
    <w:rsid w:val="00692CEE"/>
    <w:rsid w:val="00705A9F"/>
    <w:rsid w:val="007136F5"/>
    <w:rsid w:val="00731436"/>
    <w:rsid w:val="00747E7A"/>
    <w:rsid w:val="007513C9"/>
    <w:rsid w:val="00761268"/>
    <w:rsid w:val="007641E5"/>
    <w:rsid w:val="007708CD"/>
    <w:rsid w:val="00786308"/>
    <w:rsid w:val="007958E9"/>
    <w:rsid w:val="007A4761"/>
    <w:rsid w:val="007B153D"/>
    <w:rsid w:val="007B2A2F"/>
    <w:rsid w:val="007B3BDB"/>
    <w:rsid w:val="007C52AC"/>
    <w:rsid w:val="007C5349"/>
    <w:rsid w:val="007F16AB"/>
    <w:rsid w:val="008039DB"/>
    <w:rsid w:val="0080758F"/>
    <w:rsid w:val="0082286C"/>
    <w:rsid w:val="00846335"/>
    <w:rsid w:val="008628C7"/>
    <w:rsid w:val="00873DC4"/>
    <w:rsid w:val="008747E9"/>
    <w:rsid w:val="008A7875"/>
    <w:rsid w:val="008D0947"/>
    <w:rsid w:val="008D5ABB"/>
    <w:rsid w:val="009050E1"/>
    <w:rsid w:val="00910A1C"/>
    <w:rsid w:val="009152F3"/>
    <w:rsid w:val="0091724D"/>
    <w:rsid w:val="009601A4"/>
    <w:rsid w:val="00986BAA"/>
    <w:rsid w:val="00986E49"/>
    <w:rsid w:val="00996D18"/>
    <w:rsid w:val="009D1FF3"/>
    <w:rsid w:val="009E64ED"/>
    <w:rsid w:val="00A213C2"/>
    <w:rsid w:val="00A21797"/>
    <w:rsid w:val="00A30AE2"/>
    <w:rsid w:val="00A51CB5"/>
    <w:rsid w:val="00A54928"/>
    <w:rsid w:val="00A61DD2"/>
    <w:rsid w:val="00A6546E"/>
    <w:rsid w:val="00A66DCF"/>
    <w:rsid w:val="00A72E39"/>
    <w:rsid w:val="00A806AF"/>
    <w:rsid w:val="00A81DE6"/>
    <w:rsid w:val="00A84ACA"/>
    <w:rsid w:val="00A856D8"/>
    <w:rsid w:val="00A97322"/>
    <w:rsid w:val="00AA1A85"/>
    <w:rsid w:val="00AB6FA9"/>
    <w:rsid w:val="00AC014A"/>
    <w:rsid w:val="00AC3782"/>
    <w:rsid w:val="00AD1031"/>
    <w:rsid w:val="00AD78F1"/>
    <w:rsid w:val="00B16826"/>
    <w:rsid w:val="00B3671B"/>
    <w:rsid w:val="00B57162"/>
    <w:rsid w:val="00B73102"/>
    <w:rsid w:val="00B74276"/>
    <w:rsid w:val="00B82B08"/>
    <w:rsid w:val="00BA2080"/>
    <w:rsid w:val="00BB6166"/>
    <w:rsid w:val="00BF0DFF"/>
    <w:rsid w:val="00BF2B7F"/>
    <w:rsid w:val="00C0055F"/>
    <w:rsid w:val="00C32E1F"/>
    <w:rsid w:val="00C3525C"/>
    <w:rsid w:val="00C43829"/>
    <w:rsid w:val="00C4780B"/>
    <w:rsid w:val="00C5723F"/>
    <w:rsid w:val="00C66221"/>
    <w:rsid w:val="00C67773"/>
    <w:rsid w:val="00C67FE4"/>
    <w:rsid w:val="00C80DAC"/>
    <w:rsid w:val="00C94BAA"/>
    <w:rsid w:val="00CA731D"/>
    <w:rsid w:val="00CB4A12"/>
    <w:rsid w:val="00CB72FA"/>
    <w:rsid w:val="00CE7A10"/>
    <w:rsid w:val="00CF6888"/>
    <w:rsid w:val="00D2218A"/>
    <w:rsid w:val="00D45CDA"/>
    <w:rsid w:val="00D75308"/>
    <w:rsid w:val="00D80AC0"/>
    <w:rsid w:val="00D811E8"/>
    <w:rsid w:val="00D90160"/>
    <w:rsid w:val="00DA4A7B"/>
    <w:rsid w:val="00DC70CC"/>
    <w:rsid w:val="00DF207A"/>
    <w:rsid w:val="00E0245F"/>
    <w:rsid w:val="00E05526"/>
    <w:rsid w:val="00E21B82"/>
    <w:rsid w:val="00E2586F"/>
    <w:rsid w:val="00E26720"/>
    <w:rsid w:val="00E3553C"/>
    <w:rsid w:val="00E55F9A"/>
    <w:rsid w:val="00EA734E"/>
    <w:rsid w:val="00EB08C7"/>
    <w:rsid w:val="00EC53CD"/>
    <w:rsid w:val="00ED31B4"/>
    <w:rsid w:val="00ED3A68"/>
    <w:rsid w:val="00EE1360"/>
    <w:rsid w:val="00EE1424"/>
    <w:rsid w:val="00EE6431"/>
    <w:rsid w:val="00EF0EB7"/>
    <w:rsid w:val="00EF3F4D"/>
    <w:rsid w:val="00F11706"/>
    <w:rsid w:val="00F1561D"/>
    <w:rsid w:val="00F17F05"/>
    <w:rsid w:val="00F206BC"/>
    <w:rsid w:val="00F2151C"/>
    <w:rsid w:val="00F301DC"/>
    <w:rsid w:val="00F361DC"/>
    <w:rsid w:val="00F37134"/>
    <w:rsid w:val="00F40189"/>
    <w:rsid w:val="00F6685D"/>
    <w:rsid w:val="00F6691A"/>
    <w:rsid w:val="00F66ABC"/>
    <w:rsid w:val="00F856E6"/>
    <w:rsid w:val="00FA0726"/>
    <w:rsid w:val="00FB0C2E"/>
    <w:rsid w:val="00FB22C2"/>
    <w:rsid w:val="00FB5EAB"/>
    <w:rsid w:val="00FB6912"/>
    <w:rsid w:val="00FF58D3"/>
    <w:rsid w:val="00FF5DC6"/>
    <w:rsid w:val="025D666B"/>
    <w:rsid w:val="043C3AF9"/>
    <w:rsid w:val="06F0276C"/>
    <w:rsid w:val="0743979B"/>
    <w:rsid w:val="07DE06C8"/>
    <w:rsid w:val="0802D8A0"/>
    <w:rsid w:val="090CCE3C"/>
    <w:rsid w:val="0E3C2A55"/>
    <w:rsid w:val="1C20BB03"/>
    <w:rsid w:val="1D2BF7B6"/>
    <w:rsid w:val="206D3AF0"/>
    <w:rsid w:val="22F00332"/>
    <w:rsid w:val="2496B4F4"/>
    <w:rsid w:val="24E81A97"/>
    <w:rsid w:val="2F0DFA7B"/>
    <w:rsid w:val="32666DA8"/>
    <w:rsid w:val="3462A083"/>
    <w:rsid w:val="3B4EED75"/>
    <w:rsid w:val="3DFC063B"/>
    <w:rsid w:val="3E1C84AC"/>
    <w:rsid w:val="43B889DD"/>
    <w:rsid w:val="4635F68E"/>
    <w:rsid w:val="51B79A36"/>
    <w:rsid w:val="51D90A2C"/>
    <w:rsid w:val="5D0174B6"/>
    <w:rsid w:val="62474BC2"/>
    <w:rsid w:val="631FA782"/>
    <w:rsid w:val="6C5ED6C7"/>
    <w:rsid w:val="6DAD5C3B"/>
    <w:rsid w:val="6E9940D4"/>
    <w:rsid w:val="70A5208D"/>
    <w:rsid w:val="72D066E4"/>
    <w:rsid w:val="74E6CFC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8E1D"/>
  <w15:docId w15:val="{7E272C0E-6DE0-4C28-999B-C9B7E9856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27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427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napToGrid w:val="0"/>
      <w:color w:val="000000"/>
      <w:sz w:val="22"/>
      <w:u w:val="single"/>
    </w:rPr>
  </w:style>
  <w:style w:type="paragraph" w:styleId="Heading2">
    <w:name w:val="heading 2"/>
    <w:basedOn w:val="Normal"/>
    <w:next w:val="Normal"/>
    <w:link w:val="Heading2Char"/>
    <w:uiPriority w:val="9"/>
    <w:unhideWhenUsed/>
    <w:qFormat/>
    <w:rsid w:val="00AA1A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C70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5EAB"/>
    <w:pPr>
      <w:spacing w:after="0" w:line="240" w:lineRule="auto"/>
    </w:pPr>
  </w:style>
  <w:style w:type="character" w:customStyle="1" w:styleId="Heading1Char">
    <w:name w:val="Heading 1 Char"/>
    <w:basedOn w:val="DefaultParagraphFont"/>
    <w:link w:val="Heading1"/>
    <w:rsid w:val="00B74276"/>
    <w:rPr>
      <w:rFonts w:ascii="Arial" w:eastAsia="Times New Roman" w:hAnsi="Arial" w:cs="Times New Roman"/>
      <w:b/>
      <w:bCs/>
      <w:snapToGrid w:val="0"/>
      <w:color w:val="000000"/>
      <w:szCs w:val="20"/>
      <w:u w:val="single"/>
    </w:rPr>
  </w:style>
  <w:style w:type="table" w:styleId="TableGrid">
    <w:name w:val="Table Grid"/>
    <w:basedOn w:val="TableNormal"/>
    <w:rsid w:val="00B7427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rsid w:val="00B74276"/>
    <w:pPr>
      <w:autoSpaceDE w:val="0"/>
      <w:autoSpaceDN w:val="0"/>
      <w:adjustRightInd w:val="0"/>
      <w:spacing w:line="241" w:lineRule="atLeast"/>
    </w:pPr>
    <w:rPr>
      <w:rFonts w:ascii="SignaColumn-Book" w:hAnsi="SignaColumn-Book"/>
      <w:sz w:val="24"/>
      <w:szCs w:val="24"/>
      <w:lang w:val="en-US"/>
    </w:rPr>
  </w:style>
  <w:style w:type="character" w:customStyle="1" w:styleId="A3">
    <w:name w:val="A3"/>
    <w:rsid w:val="00B74276"/>
    <w:rPr>
      <w:rFonts w:cs="SignaColumn-Book"/>
      <w:color w:val="000000"/>
      <w:sz w:val="16"/>
      <w:szCs w:val="16"/>
    </w:rPr>
  </w:style>
  <w:style w:type="paragraph" w:styleId="BalloonText">
    <w:name w:val="Balloon Text"/>
    <w:basedOn w:val="Normal"/>
    <w:link w:val="BalloonTextChar"/>
    <w:uiPriority w:val="99"/>
    <w:semiHidden/>
    <w:unhideWhenUsed/>
    <w:rsid w:val="00B74276"/>
    <w:rPr>
      <w:rFonts w:ascii="Tahoma" w:hAnsi="Tahoma" w:cs="Tahoma"/>
      <w:sz w:val="16"/>
      <w:szCs w:val="16"/>
    </w:rPr>
  </w:style>
  <w:style w:type="character" w:customStyle="1" w:styleId="BalloonTextChar">
    <w:name w:val="Balloon Text Char"/>
    <w:basedOn w:val="DefaultParagraphFont"/>
    <w:link w:val="BalloonText"/>
    <w:uiPriority w:val="99"/>
    <w:semiHidden/>
    <w:rsid w:val="00B74276"/>
    <w:rPr>
      <w:rFonts w:ascii="Tahoma" w:eastAsia="Times New Roman" w:hAnsi="Tahoma" w:cs="Tahoma"/>
      <w:sz w:val="16"/>
      <w:szCs w:val="16"/>
    </w:rPr>
  </w:style>
  <w:style w:type="paragraph" w:styleId="Header">
    <w:name w:val="header"/>
    <w:aliases w:val="Customisable document title"/>
    <w:basedOn w:val="Normal"/>
    <w:link w:val="HeaderChar"/>
    <w:unhideWhenUsed/>
    <w:rsid w:val="00AA1A85"/>
    <w:pPr>
      <w:tabs>
        <w:tab w:val="center" w:pos="4513"/>
        <w:tab w:val="right" w:pos="9026"/>
      </w:tabs>
    </w:pPr>
  </w:style>
  <w:style w:type="character" w:customStyle="1" w:styleId="HeaderChar">
    <w:name w:val="Header Char"/>
    <w:aliases w:val="Customisable document title Char"/>
    <w:basedOn w:val="DefaultParagraphFont"/>
    <w:link w:val="Header"/>
    <w:rsid w:val="00AA1A8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A1A85"/>
    <w:pPr>
      <w:tabs>
        <w:tab w:val="center" w:pos="4513"/>
        <w:tab w:val="right" w:pos="9026"/>
      </w:tabs>
    </w:pPr>
  </w:style>
  <w:style w:type="character" w:customStyle="1" w:styleId="FooterChar">
    <w:name w:val="Footer Char"/>
    <w:basedOn w:val="DefaultParagraphFont"/>
    <w:link w:val="Footer"/>
    <w:uiPriority w:val="99"/>
    <w:rsid w:val="00AA1A85"/>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AA1A8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067FEE"/>
    <w:rPr>
      <w:sz w:val="16"/>
      <w:szCs w:val="16"/>
    </w:rPr>
  </w:style>
  <w:style w:type="paragraph" w:styleId="CommentText">
    <w:name w:val="annotation text"/>
    <w:basedOn w:val="Normal"/>
    <w:link w:val="CommentTextChar"/>
    <w:uiPriority w:val="99"/>
    <w:unhideWhenUsed/>
    <w:rsid w:val="00067FEE"/>
  </w:style>
  <w:style w:type="character" w:customStyle="1" w:styleId="CommentTextChar">
    <w:name w:val="Comment Text Char"/>
    <w:basedOn w:val="DefaultParagraphFont"/>
    <w:link w:val="CommentText"/>
    <w:uiPriority w:val="99"/>
    <w:rsid w:val="00067F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7FEE"/>
    <w:rPr>
      <w:b/>
      <w:bCs/>
    </w:rPr>
  </w:style>
  <w:style w:type="character" w:customStyle="1" w:styleId="CommentSubjectChar">
    <w:name w:val="Comment Subject Char"/>
    <w:basedOn w:val="CommentTextChar"/>
    <w:link w:val="CommentSubject"/>
    <w:uiPriority w:val="99"/>
    <w:semiHidden/>
    <w:rsid w:val="00067FEE"/>
    <w:rPr>
      <w:rFonts w:ascii="Times New Roman" w:eastAsia="Times New Roman" w:hAnsi="Times New Roman" w:cs="Times New Roman"/>
      <w:b/>
      <w:bCs/>
      <w:sz w:val="20"/>
      <w:szCs w:val="20"/>
    </w:rPr>
  </w:style>
  <w:style w:type="paragraph" w:styleId="ListParagraph">
    <w:name w:val="List Paragraph"/>
    <w:basedOn w:val="Normal"/>
    <w:uiPriority w:val="34"/>
    <w:qFormat/>
    <w:rsid w:val="00BB6166"/>
    <w:pPr>
      <w:ind w:left="720"/>
      <w:contextualSpacing/>
    </w:pPr>
    <w:rPr>
      <w:sz w:val="24"/>
      <w:szCs w:val="24"/>
      <w:lang w:eastAsia="en-GB"/>
    </w:rPr>
  </w:style>
  <w:style w:type="paragraph" w:customStyle="1" w:styleId="Customisabledocumentheading">
    <w:name w:val="Customisable document heading"/>
    <w:basedOn w:val="Normal"/>
    <w:next w:val="Normal"/>
    <w:qFormat/>
    <w:rsid w:val="00BB6166"/>
    <w:rPr>
      <w:rFonts w:ascii="Arial" w:eastAsia="Calibri" w:hAnsi="Arial"/>
      <w:b/>
      <w:sz w:val="22"/>
      <w:szCs w:val="22"/>
    </w:rPr>
  </w:style>
  <w:style w:type="character" w:customStyle="1" w:styleId="fontstyle01">
    <w:name w:val="fontstyle01"/>
    <w:basedOn w:val="DefaultParagraphFont"/>
    <w:rsid w:val="00581CED"/>
    <w:rPr>
      <w:rFonts w:ascii="ArialMT" w:hAnsi="ArialMT" w:hint="default"/>
      <w:b w:val="0"/>
      <w:bCs w:val="0"/>
      <w:i w:val="0"/>
      <w:iCs w:val="0"/>
      <w:color w:val="000000"/>
      <w:sz w:val="22"/>
      <w:szCs w:val="22"/>
    </w:rPr>
  </w:style>
  <w:style w:type="character" w:customStyle="1" w:styleId="fontstyle21">
    <w:name w:val="fontstyle21"/>
    <w:basedOn w:val="DefaultParagraphFont"/>
    <w:rsid w:val="00581CED"/>
    <w:rPr>
      <w:rFonts w:ascii="ArialMT" w:hAnsi="ArialMT" w:hint="default"/>
      <w:b w:val="0"/>
      <w:bCs w:val="0"/>
      <w:i w:val="0"/>
      <w:iCs w:val="0"/>
      <w:color w:val="000000"/>
      <w:sz w:val="22"/>
      <w:szCs w:val="22"/>
    </w:rPr>
  </w:style>
  <w:style w:type="character" w:customStyle="1" w:styleId="fontstyle11">
    <w:name w:val="fontstyle11"/>
    <w:basedOn w:val="DefaultParagraphFont"/>
    <w:rsid w:val="00581CED"/>
    <w:rPr>
      <w:rFonts w:ascii="ArialMT" w:hAnsi="ArialMT" w:hint="default"/>
      <w:b w:val="0"/>
      <w:bCs w:val="0"/>
      <w:i w:val="0"/>
      <w:iCs w:val="0"/>
      <w:color w:val="000000"/>
      <w:sz w:val="22"/>
      <w:szCs w:val="22"/>
    </w:rPr>
  </w:style>
  <w:style w:type="character" w:customStyle="1" w:styleId="fontstyle31">
    <w:name w:val="fontstyle31"/>
    <w:basedOn w:val="DefaultParagraphFont"/>
    <w:rsid w:val="00581CED"/>
    <w:rPr>
      <w:rFonts w:ascii="SymbolMT" w:hAnsi="SymbolMT" w:hint="default"/>
      <w:b w:val="0"/>
      <w:bCs w:val="0"/>
      <w:i w:val="0"/>
      <w:iCs w:val="0"/>
      <w:color w:val="000000"/>
      <w:sz w:val="22"/>
      <w:szCs w:val="22"/>
    </w:rPr>
  </w:style>
  <w:style w:type="character" w:customStyle="1" w:styleId="fontstyle41">
    <w:name w:val="fontstyle41"/>
    <w:basedOn w:val="DefaultParagraphFont"/>
    <w:rsid w:val="00CA731D"/>
    <w:rPr>
      <w:rFonts w:ascii="Calibri" w:hAnsi="Calibri" w:hint="default"/>
      <w:b w:val="0"/>
      <w:bCs w:val="0"/>
      <w:i w:val="0"/>
      <w:iCs w:val="0"/>
      <w:color w:val="000000"/>
      <w:sz w:val="20"/>
      <w:szCs w:val="20"/>
    </w:rPr>
  </w:style>
  <w:style w:type="paragraph" w:styleId="BodyText">
    <w:name w:val="Body Text"/>
    <w:basedOn w:val="Normal"/>
    <w:link w:val="BodyTextChar"/>
    <w:semiHidden/>
    <w:rsid w:val="00F856E6"/>
    <w:pPr>
      <w:jc w:val="both"/>
    </w:pPr>
    <w:rPr>
      <w:rFonts w:ascii="Arial" w:hAnsi="Arial"/>
      <w:b/>
    </w:rPr>
  </w:style>
  <w:style w:type="character" w:customStyle="1" w:styleId="BodyTextChar">
    <w:name w:val="Body Text Char"/>
    <w:basedOn w:val="DefaultParagraphFont"/>
    <w:link w:val="BodyText"/>
    <w:semiHidden/>
    <w:rsid w:val="00F856E6"/>
    <w:rPr>
      <w:rFonts w:ascii="Arial" w:eastAsia="Times New Roman" w:hAnsi="Arial" w:cs="Times New Roman"/>
      <w:b/>
      <w:sz w:val="20"/>
      <w:szCs w:val="20"/>
    </w:rPr>
  </w:style>
  <w:style w:type="paragraph" w:styleId="Title">
    <w:name w:val="Title"/>
    <w:basedOn w:val="Normal"/>
    <w:next w:val="Normal"/>
    <w:link w:val="TitleChar"/>
    <w:uiPriority w:val="10"/>
    <w:qFormat/>
    <w:rsid w:val="001651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65185"/>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C3525C"/>
    <w:pPr>
      <w:keepLines/>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line="259" w:lineRule="auto"/>
      <w:outlineLvl w:val="9"/>
    </w:pPr>
    <w:rPr>
      <w:rFonts w:asciiTheme="majorHAnsi" w:eastAsiaTheme="majorEastAsia" w:hAnsiTheme="majorHAnsi" w:cstheme="majorBidi"/>
      <w:b w:val="0"/>
      <w:bCs w:val="0"/>
      <w:snapToGrid/>
      <w:color w:val="365F91" w:themeColor="accent1" w:themeShade="BF"/>
      <w:sz w:val="32"/>
      <w:szCs w:val="32"/>
      <w:u w:val="none"/>
      <w:lang w:val="en-US"/>
    </w:rPr>
  </w:style>
  <w:style w:type="paragraph" w:styleId="TOC1">
    <w:name w:val="toc 1"/>
    <w:basedOn w:val="Normal"/>
    <w:next w:val="Normal"/>
    <w:autoRedefine/>
    <w:uiPriority w:val="39"/>
    <w:unhideWhenUsed/>
    <w:rsid w:val="00C3525C"/>
    <w:pPr>
      <w:spacing w:after="100" w:line="259" w:lineRule="auto"/>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3525C"/>
    <w:rPr>
      <w:color w:val="0000FF" w:themeColor="hyperlink"/>
      <w:u w:val="single"/>
    </w:rPr>
  </w:style>
  <w:style w:type="paragraph" w:styleId="TOC3">
    <w:name w:val="toc 3"/>
    <w:basedOn w:val="Normal"/>
    <w:next w:val="Normal"/>
    <w:autoRedefine/>
    <w:uiPriority w:val="39"/>
    <w:unhideWhenUsed/>
    <w:rsid w:val="00C3525C"/>
    <w:pPr>
      <w:spacing w:after="100" w:line="259" w:lineRule="auto"/>
      <w:ind w:left="440"/>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C3525C"/>
    <w:pPr>
      <w:spacing w:after="100" w:line="259" w:lineRule="auto"/>
      <w:ind w:left="220"/>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2719FB"/>
    <w:pPr>
      <w:spacing w:before="100" w:beforeAutospacing="1" w:after="100" w:afterAutospacing="1"/>
    </w:pPr>
    <w:rPr>
      <w:sz w:val="24"/>
      <w:szCs w:val="24"/>
      <w:lang w:eastAsia="en-GB"/>
    </w:rPr>
  </w:style>
  <w:style w:type="character" w:styleId="Strong">
    <w:name w:val="Strong"/>
    <w:basedOn w:val="DefaultParagraphFont"/>
    <w:uiPriority w:val="22"/>
    <w:qFormat/>
    <w:rsid w:val="002719FB"/>
    <w:rPr>
      <w:b/>
      <w:bCs/>
    </w:rPr>
  </w:style>
  <w:style w:type="paragraph" w:styleId="Revision">
    <w:name w:val="Revision"/>
    <w:hidden/>
    <w:uiPriority w:val="99"/>
    <w:semiHidden/>
    <w:rsid w:val="00D80AC0"/>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41631A"/>
    <w:rPr>
      <w:color w:val="605E5C"/>
      <w:shd w:val="clear" w:color="auto" w:fill="E1DFDD"/>
    </w:rPr>
  </w:style>
  <w:style w:type="character" w:styleId="FollowedHyperlink">
    <w:name w:val="FollowedHyperlink"/>
    <w:basedOn w:val="DefaultParagraphFont"/>
    <w:uiPriority w:val="99"/>
    <w:semiHidden/>
    <w:unhideWhenUsed/>
    <w:rsid w:val="00FA0726"/>
    <w:rPr>
      <w:color w:val="800080" w:themeColor="followedHyperlink"/>
      <w:u w:val="single"/>
    </w:rPr>
  </w:style>
  <w:style w:type="character" w:customStyle="1" w:styleId="Heading3Char">
    <w:name w:val="Heading 3 Char"/>
    <w:basedOn w:val="DefaultParagraphFont"/>
    <w:link w:val="Heading3"/>
    <w:uiPriority w:val="9"/>
    <w:semiHidden/>
    <w:rsid w:val="00DC70C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19695">
      <w:bodyDiv w:val="1"/>
      <w:marLeft w:val="0"/>
      <w:marRight w:val="0"/>
      <w:marTop w:val="0"/>
      <w:marBottom w:val="0"/>
      <w:divBdr>
        <w:top w:val="none" w:sz="0" w:space="0" w:color="auto"/>
        <w:left w:val="none" w:sz="0" w:space="0" w:color="auto"/>
        <w:bottom w:val="none" w:sz="0" w:space="0" w:color="auto"/>
        <w:right w:val="none" w:sz="0" w:space="0" w:color="auto"/>
      </w:divBdr>
    </w:div>
    <w:div w:id="552355641">
      <w:bodyDiv w:val="1"/>
      <w:marLeft w:val="0"/>
      <w:marRight w:val="0"/>
      <w:marTop w:val="0"/>
      <w:marBottom w:val="0"/>
      <w:divBdr>
        <w:top w:val="none" w:sz="0" w:space="0" w:color="auto"/>
        <w:left w:val="none" w:sz="0" w:space="0" w:color="auto"/>
        <w:bottom w:val="none" w:sz="0" w:space="0" w:color="auto"/>
        <w:right w:val="none" w:sz="0" w:space="0" w:color="auto"/>
      </w:divBdr>
      <w:divsChild>
        <w:div w:id="237399429">
          <w:marLeft w:val="0"/>
          <w:marRight w:val="0"/>
          <w:marTop w:val="0"/>
          <w:marBottom w:val="0"/>
          <w:divBdr>
            <w:top w:val="none" w:sz="0" w:space="0" w:color="auto"/>
            <w:left w:val="none" w:sz="0" w:space="0" w:color="auto"/>
            <w:bottom w:val="none" w:sz="0" w:space="0" w:color="auto"/>
            <w:right w:val="none" w:sz="0" w:space="0" w:color="auto"/>
          </w:divBdr>
        </w:div>
      </w:divsChild>
    </w:div>
    <w:div w:id="1059863824">
      <w:bodyDiv w:val="1"/>
      <w:marLeft w:val="0"/>
      <w:marRight w:val="0"/>
      <w:marTop w:val="0"/>
      <w:marBottom w:val="0"/>
      <w:divBdr>
        <w:top w:val="none" w:sz="0" w:space="0" w:color="auto"/>
        <w:left w:val="none" w:sz="0" w:space="0" w:color="auto"/>
        <w:bottom w:val="none" w:sz="0" w:space="0" w:color="auto"/>
        <w:right w:val="none" w:sz="0" w:space="0" w:color="auto"/>
      </w:divBdr>
      <w:divsChild>
        <w:div w:id="1696886400">
          <w:marLeft w:val="0"/>
          <w:marRight w:val="0"/>
          <w:marTop w:val="0"/>
          <w:marBottom w:val="0"/>
          <w:divBdr>
            <w:top w:val="none" w:sz="0" w:space="0" w:color="auto"/>
            <w:left w:val="none" w:sz="0" w:space="0" w:color="auto"/>
            <w:bottom w:val="none" w:sz="0" w:space="0" w:color="auto"/>
            <w:right w:val="none" w:sz="0" w:space="0" w:color="auto"/>
          </w:divBdr>
        </w:div>
      </w:divsChild>
    </w:div>
    <w:div w:id="1082490486">
      <w:bodyDiv w:val="1"/>
      <w:marLeft w:val="0"/>
      <w:marRight w:val="0"/>
      <w:marTop w:val="0"/>
      <w:marBottom w:val="0"/>
      <w:divBdr>
        <w:top w:val="none" w:sz="0" w:space="0" w:color="auto"/>
        <w:left w:val="none" w:sz="0" w:space="0" w:color="auto"/>
        <w:bottom w:val="none" w:sz="0" w:space="0" w:color="auto"/>
        <w:right w:val="none" w:sz="0" w:space="0" w:color="auto"/>
      </w:divBdr>
      <w:divsChild>
        <w:div w:id="285432293">
          <w:marLeft w:val="0"/>
          <w:marRight w:val="0"/>
          <w:marTop w:val="0"/>
          <w:marBottom w:val="0"/>
          <w:divBdr>
            <w:top w:val="none" w:sz="0" w:space="0" w:color="auto"/>
            <w:left w:val="none" w:sz="0" w:space="0" w:color="auto"/>
            <w:bottom w:val="none" w:sz="0" w:space="0" w:color="auto"/>
            <w:right w:val="none" w:sz="0" w:space="0" w:color="auto"/>
          </w:divBdr>
        </w:div>
      </w:divsChild>
    </w:div>
    <w:div w:id="1474636565">
      <w:bodyDiv w:val="1"/>
      <w:marLeft w:val="0"/>
      <w:marRight w:val="0"/>
      <w:marTop w:val="0"/>
      <w:marBottom w:val="0"/>
      <w:divBdr>
        <w:top w:val="none" w:sz="0" w:space="0" w:color="auto"/>
        <w:left w:val="none" w:sz="0" w:space="0" w:color="auto"/>
        <w:bottom w:val="none" w:sz="0" w:space="0" w:color="auto"/>
        <w:right w:val="none" w:sz="0" w:space="0" w:color="auto"/>
      </w:divBdr>
      <w:divsChild>
        <w:div w:id="701900808">
          <w:marLeft w:val="0"/>
          <w:marRight w:val="0"/>
          <w:marTop w:val="0"/>
          <w:marBottom w:val="0"/>
          <w:divBdr>
            <w:top w:val="none" w:sz="0" w:space="0" w:color="auto"/>
            <w:left w:val="none" w:sz="0" w:space="0" w:color="auto"/>
            <w:bottom w:val="none" w:sz="0" w:space="0" w:color="auto"/>
            <w:right w:val="none" w:sz="0" w:space="0" w:color="auto"/>
          </w:divBdr>
        </w:div>
      </w:divsChild>
    </w:div>
    <w:div w:id="1535389920">
      <w:bodyDiv w:val="1"/>
      <w:marLeft w:val="0"/>
      <w:marRight w:val="0"/>
      <w:marTop w:val="0"/>
      <w:marBottom w:val="0"/>
      <w:divBdr>
        <w:top w:val="none" w:sz="0" w:space="0" w:color="auto"/>
        <w:left w:val="none" w:sz="0" w:space="0" w:color="auto"/>
        <w:bottom w:val="none" w:sz="0" w:space="0" w:color="auto"/>
        <w:right w:val="none" w:sz="0" w:space="0" w:color="auto"/>
      </w:divBdr>
      <w:divsChild>
        <w:div w:id="606353584">
          <w:marLeft w:val="0"/>
          <w:marRight w:val="0"/>
          <w:marTop w:val="0"/>
          <w:marBottom w:val="0"/>
          <w:divBdr>
            <w:top w:val="none" w:sz="0" w:space="0" w:color="auto"/>
            <w:left w:val="none" w:sz="0" w:space="0" w:color="auto"/>
            <w:bottom w:val="none" w:sz="0" w:space="0" w:color="auto"/>
            <w:right w:val="none" w:sz="0" w:space="0" w:color="auto"/>
          </w:divBdr>
        </w:div>
      </w:divsChild>
    </w:div>
    <w:div w:id="1759868587">
      <w:bodyDiv w:val="1"/>
      <w:marLeft w:val="0"/>
      <w:marRight w:val="0"/>
      <w:marTop w:val="0"/>
      <w:marBottom w:val="0"/>
      <w:divBdr>
        <w:top w:val="none" w:sz="0" w:space="0" w:color="auto"/>
        <w:left w:val="none" w:sz="0" w:space="0" w:color="auto"/>
        <w:bottom w:val="none" w:sz="0" w:space="0" w:color="auto"/>
        <w:right w:val="none" w:sz="0" w:space="0" w:color="auto"/>
      </w:divBdr>
    </w:div>
    <w:div w:id="2141990213">
      <w:bodyDiv w:val="1"/>
      <w:marLeft w:val="0"/>
      <w:marRight w:val="0"/>
      <w:marTop w:val="0"/>
      <w:marBottom w:val="0"/>
      <w:divBdr>
        <w:top w:val="none" w:sz="0" w:space="0" w:color="auto"/>
        <w:left w:val="none" w:sz="0" w:space="0" w:color="auto"/>
        <w:bottom w:val="none" w:sz="0" w:space="0" w:color="auto"/>
        <w:right w:val="none" w:sz="0" w:space="0" w:color="auto"/>
      </w:divBdr>
      <w:divsChild>
        <w:div w:id="238902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Michaela.Loughlin\Downloads\1.%20Policy%20Guidance%20and%20template%20V4.0%20Feb%202025%20(1).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i.sco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co.org.uk/for-organisations/guide-to-data-protection/guide-to-the-general-data-protection-regulation-gdp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co.org.uk/for-organisations/foi-eir-and-access-to-information/freedom-of-information-and-environmental-information-regulations/time-limits-for-compliance-under-the-freedom-of-information-act-section-1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spublicknowledge.info/foi-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FF17552442974895ED98F8612F7163" ma:contentTypeVersion="13" ma:contentTypeDescription="Create a new document." ma:contentTypeScope="" ma:versionID="836eda421a7bd73a7d71a8a2cb3ac719">
  <xsd:schema xmlns:xsd="http://www.w3.org/2001/XMLSchema" xmlns:xs="http://www.w3.org/2001/XMLSchema" xmlns:p="http://schemas.microsoft.com/office/2006/metadata/properties" xmlns:ns2="1c4fd522-4c6c-4705-9904-9019119a00c3" xmlns:ns3="efd8fe54-1cb9-482e-b6a7-d12372b92c62" targetNamespace="http://schemas.microsoft.com/office/2006/metadata/properties" ma:root="true" ma:fieldsID="ea2e71d9a6286f59d19ca5bfdf374214" ns2:_="" ns3:_="">
    <xsd:import namespace="1c4fd522-4c6c-4705-9904-9019119a00c3"/>
    <xsd:import namespace="efd8fe54-1cb9-482e-b6a7-d12372b92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fd522-4c6c-4705-9904-9019119a0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2b93a9-6d3c-4850-9cad-875cccbaa3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8fe54-1cb9-482e-b6a7-d12372b92c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db510b-1705-4a2c-83c3-5a2ad68a42b3}" ma:internalName="TaxCatchAll" ma:showField="CatchAllData" ma:web="efd8fe54-1cb9-482e-b6a7-d12372b9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4fd522-4c6c-4705-9904-9019119a00c3">
      <Terms xmlns="http://schemas.microsoft.com/office/infopath/2007/PartnerControls"/>
    </lcf76f155ced4ddcb4097134ff3c332f>
    <TaxCatchAll xmlns="efd8fe54-1cb9-482e-b6a7-d12372b92c6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0A5AC-2A59-43BD-A28E-BE18E1E97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fd522-4c6c-4705-9904-9019119a00c3"/>
    <ds:schemaRef ds:uri="efd8fe54-1cb9-482e-b6a7-d12372b9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5D92E-2936-4075-A04F-9EC633259A03}">
  <ds:schemaRefs>
    <ds:schemaRef ds:uri="http://schemas.openxmlformats.org/officeDocument/2006/bibliography"/>
  </ds:schemaRefs>
</ds:datastoreItem>
</file>

<file path=customXml/itemProps3.xml><?xml version="1.0" encoding="utf-8"?>
<ds:datastoreItem xmlns:ds="http://schemas.openxmlformats.org/officeDocument/2006/customXml" ds:itemID="{B65F84D1-D0F3-4C9B-8483-30E84D5D9EA1}">
  <ds:schemaRefs>
    <ds:schemaRef ds:uri="http://schemas.microsoft.com/office/2006/metadata/properties"/>
    <ds:schemaRef ds:uri="http://schemas.microsoft.com/office/infopath/2007/PartnerControls"/>
    <ds:schemaRef ds:uri="1c4fd522-4c6c-4705-9904-9019119a00c3"/>
    <ds:schemaRef ds:uri="efd8fe54-1cb9-482e-b6a7-d12372b92c62"/>
  </ds:schemaRefs>
</ds:datastoreItem>
</file>

<file path=customXml/itemProps4.xml><?xml version="1.0" encoding="utf-8"?>
<ds:datastoreItem xmlns:ds="http://schemas.openxmlformats.org/officeDocument/2006/customXml" ds:itemID="{E82A5CC9-B5CC-4198-940B-1488539281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3035</Words>
  <Characters>15803</Characters>
  <Application>Microsoft Office Word</Application>
  <DocSecurity>0</DocSecurity>
  <Lines>427</Lines>
  <Paragraphs>193</Paragraphs>
  <ScaleCrop>false</ScaleCrop>
  <HeadingPairs>
    <vt:vector size="2" baseType="variant">
      <vt:variant>
        <vt:lpstr>Title</vt:lpstr>
      </vt:variant>
      <vt:variant>
        <vt:i4>1</vt:i4>
      </vt:variant>
    </vt:vector>
  </HeadingPairs>
  <TitlesOfParts>
    <vt:vector size="1" baseType="lpstr">
      <vt:lpstr/>
    </vt:vector>
  </TitlesOfParts>
  <Company>Ark Housing</Company>
  <LinksUpToDate>false</LinksUpToDate>
  <CharactersWithSpaces>18754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csheridan</dc:creator>
  <cp:keywords/>
  <dc:description/>
  <cp:lastModifiedBy>Michaela Loughlin</cp:lastModifiedBy>
  <cp:revision>6</cp:revision>
  <cp:lastPrinted>2018-06-11T09:37:00Z</cp:lastPrinted>
  <dcterms:created xsi:type="dcterms:W3CDTF">2026-06-23T15:11:00Z</dcterms:created>
  <dcterms:modified xsi:type="dcterms:W3CDTF">2026-08-31T13:17:00Z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0x01010092FF17552442974895ED98F8612F7163</vt:lpwstr>
  </property>
  <property fmtid="{D5CDD505-2E9C-101B-9397-08002B2CF9AE}" pid="3" name="MediaServiceImageTags">
    <vt:lpwstr/>
  </property>
</Properties>
</file>